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CA59" w14:textId="77777777" w:rsidR="00AF7284" w:rsidRPr="006B5A53" w:rsidRDefault="00985A34" w:rsidP="006B5A53">
      <w:pPr>
        <w:pStyle w:val="Aanhef"/>
        <w:spacing w:before="0" w:after="0" w:line="240" w:lineRule="atLeast"/>
      </w:pPr>
      <w:bookmarkStart w:id="0" w:name="_GoBack"/>
      <w:bookmarkEnd w:id="0"/>
      <w:r w:rsidRPr="006B5A53">
        <w:t>Geachte voorzitter,</w:t>
      </w:r>
    </w:p>
    <w:p w14:paraId="2E6A7207" w14:textId="77777777" w:rsidR="00985A34" w:rsidRPr="006B5A53" w:rsidRDefault="00985A34" w:rsidP="006B5A53">
      <w:pPr>
        <w:spacing w:line="240" w:lineRule="atLeast"/>
      </w:pPr>
    </w:p>
    <w:p w14:paraId="44A54B24" w14:textId="77777777" w:rsidR="0019495E" w:rsidRPr="007123CE" w:rsidRDefault="00F1044E" w:rsidP="00252755">
      <w:pPr>
        <w:rPr>
          <w:rFonts w:cstheme="minorHAnsi"/>
        </w:rPr>
      </w:pPr>
      <w:r w:rsidRPr="007123CE">
        <w:t xml:space="preserve">Op 6 februari jl. wijdde het televisieprogramma Zembla een uitzending aan het gebruik van granuliet in het </w:t>
      </w:r>
      <w:proofErr w:type="spellStart"/>
      <w:r w:rsidRPr="007123CE">
        <w:t>verondiepingsproject</w:t>
      </w:r>
      <w:proofErr w:type="spellEnd"/>
      <w:r w:rsidRPr="007123CE">
        <w:t xml:space="preserve"> ‘Over de Maas’</w:t>
      </w:r>
      <w:r w:rsidR="00792314">
        <w:t>.</w:t>
      </w:r>
      <w:r w:rsidRPr="007123CE">
        <w:rPr>
          <w:rFonts w:cstheme="minorHAnsi"/>
        </w:rPr>
        <w:t xml:space="preserve"> </w:t>
      </w:r>
    </w:p>
    <w:p w14:paraId="14407155" w14:textId="77777777" w:rsidR="005D33AE" w:rsidRPr="004941AA" w:rsidRDefault="004A3629" w:rsidP="00252755">
      <w:pPr>
        <w:rPr>
          <w:rFonts w:cstheme="minorHAnsi"/>
        </w:rPr>
      </w:pPr>
      <w:r w:rsidRPr="007123CE">
        <w:rPr>
          <w:rFonts w:cstheme="minorHAnsi"/>
        </w:rPr>
        <w:t xml:space="preserve">De uitzending van Zembla heeft vragen </w:t>
      </w:r>
      <w:r w:rsidR="00E45FF0">
        <w:rPr>
          <w:rFonts w:cstheme="minorHAnsi"/>
        </w:rPr>
        <w:t xml:space="preserve">en onrust </w:t>
      </w:r>
      <w:r w:rsidRPr="007123CE">
        <w:rPr>
          <w:rFonts w:cstheme="minorHAnsi"/>
        </w:rPr>
        <w:t xml:space="preserve">opgeroepen bij zowel de omwonenden van het project Over de Maas, alsook bij uw Kamer. </w:t>
      </w:r>
      <w:r w:rsidRPr="007123CE">
        <w:rPr>
          <w:rFonts w:cstheme="minorHAnsi"/>
        </w:rPr>
        <w:br/>
      </w:r>
      <w:r w:rsidR="00EC03EE" w:rsidRPr="007123CE">
        <w:rPr>
          <w:rFonts w:cstheme="minorHAnsi"/>
        </w:rPr>
        <w:t>In de Regeling van Werkzaamheden van 6 februari jl. heeft uw Kamer verzocht om een brief</w:t>
      </w:r>
      <w:r w:rsidR="002D5ECA" w:rsidRPr="007123CE">
        <w:rPr>
          <w:rFonts w:cstheme="minorHAnsi"/>
        </w:rPr>
        <w:t xml:space="preserve"> over dit onderwerp</w:t>
      </w:r>
      <w:r w:rsidR="00EC03EE" w:rsidRPr="007123CE">
        <w:rPr>
          <w:rFonts w:cstheme="minorHAnsi"/>
        </w:rPr>
        <w:t xml:space="preserve">. </w:t>
      </w:r>
      <w:r w:rsidR="005D33AE" w:rsidRPr="004941AA">
        <w:rPr>
          <w:rFonts w:cstheme="minorHAnsi"/>
        </w:rPr>
        <w:t xml:space="preserve">Op 12 februari heeft uw Kamer verzocht in deze brief op een aantal punten nader in te gaan, te weten een feitenrelaas/tijdlijn met betrekking tot de certificering en vergunningverlening ten behoeve van granuliet in de Maasplassen, de rol van het ministerie in dezen, de gedane meldingen en informatie over het besluitvormingstraject rond de bevestiging van granuliet als ‘grond’. In de brief wordt op deze punten ingegaan. </w:t>
      </w:r>
    </w:p>
    <w:p w14:paraId="074887C6" w14:textId="77777777" w:rsidR="00007824" w:rsidRPr="007123CE" w:rsidRDefault="00BF5186" w:rsidP="00252755">
      <w:pPr>
        <w:rPr>
          <w:rFonts w:cstheme="minorHAnsi"/>
        </w:rPr>
      </w:pPr>
      <w:r w:rsidRPr="007123CE">
        <w:rPr>
          <w:rFonts w:cstheme="minorHAnsi"/>
        </w:rPr>
        <w:t>Daarnaast is in het AO Leefomgeving van 20 februari 2020 uw Kamer toegezegd</w:t>
      </w:r>
      <w:r w:rsidR="00604016" w:rsidRPr="007123CE">
        <w:rPr>
          <w:rFonts w:cstheme="minorHAnsi"/>
        </w:rPr>
        <w:t xml:space="preserve"> </w:t>
      </w:r>
      <w:r w:rsidR="00CB24B1" w:rsidRPr="007123CE">
        <w:t xml:space="preserve">in een brief terug te komen op de juridische mogelijkheden om lopende projecten voor het </w:t>
      </w:r>
      <w:proofErr w:type="spellStart"/>
      <w:r w:rsidR="00CB24B1" w:rsidRPr="007123CE">
        <w:t>verondiepen</w:t>
      </w:r>
      <w:proofErr w:type="spellEnd"/>
      <w:r w:rsidR="00CB24B1" w:rsidRPr="007123CE">
        <w:t xml:space="preserve"> van plassen stop te zetten. </w:t>
      </w:r>
      <w:r w:rsidR="00007824" w:rsidRPr="007123CE">
        <w:rPr>
          <w:rFonts w:cstheme="minorHAnsi"/>
        </w:rPr>
        <w:t xml:space="preserve">In </w:t>
      </w:r>
      <w:r w:rsidR="0083644F" w:rsidRPr="007123CE">
        <w:rPr>
          <w:rFonts w:cstheme="minorHAnsi"/>
        </w:rPr>
        <w:t>de</w:t>
      </w:r>
      <w:r w:rsidR="00375A25">
        <w:rPr>
          <w:rFonts w:cstheme="minorHAnsi"/>
        </w:rPr>
        <w:t>ze</w:t>
      </w:r>
      <w:r w:rsidR="00007824" w:rsidRPr="007123CE">
        <w:rPr>
          <w:rFonts w:cstheme="minorHAnsi"/>
        </w:rPr>
        <w:t xml:space="preserve"> brief </w:t>
      </w:r>
      <w:r w:rsidR="00C47ECE" w:rsidRPr="007123CE">
        <w:rPr>
          <w:rFonts w:cstheme="minorHAnsi"/>
        </w:rPr>
        <w:t xml:space="preserve">wordt </w:t>
      </w:r>
      <w:r w:rsidR="00007824" w:rsidRPr="007123CE">
        <w:rPr>
          <w:rFonts w:cstheme="minorHAnsi"/>
        </w:rPr>
        <w:t xml:space="preserve">op </w:t>
      </w:r>
      <w:r w:rsidR="00375A25">
        <w:rPr>
          <w:rFonts w:cstheme="minorHAnsi"/>
        </w:rPr>
        <w:t xml:space="preserve">al </w:t>
      </w:r>
      <w:r w:rsidR="00007824" w:rsidRPr="007123CE">
        <w:rPr>
          <w:rFonts w:cstheme="minorHAnsi"/>
        </w:rPr>
        <w:t>deze punten in</w:t>
      </w:r>
      <w:r w:rsidR="00C47ECE" w:rsidRPr="007123CE">
        <w:rPr>
          <w:rFonts w:cstheme="minorHAnsi"/>
        </w:rPr>
        <w:t>gegaan</w:t>
      </w:r>
      <w:r w:rsidR="00792314">
        <w:rPr>
          <w:rFonts w:cstheme="minorHAnsi"/>
        </w:rPr>
        <w:t>.</w:t>
      </w:r>
      <w:r w:rsidR="00007824" w:rsidRPr="007123CE">
        <w:rPr>
          <w:rFonts w:cstheme="minorHAnsi"/>
        </w:rPr>
        <w:t xml:space="preserve"> </w:t>
      </w:r>
    </w:p>
    <w:p w14:paraId="048D6BC2" w14:textId="77777777" w:rsidR="00337143" w:rsidRPr="004941AA" w:rsidRDefault="00337143" w:rsidP="00252755">
      <w:pPr>
        <w:rPr>
          <w:rFonts w:cstheme="minorHAnsi"/>
        </w:rPr>
      </w:pPr>
    </w:p>
    <w:p w14:paraId="406BA720" w14:textId="77777777" w:rsidR="004C01DF" w:rsidRDefault="00746483" w:rsidP="00252755">
      <w:pPr>
        <w:rPr>
          <w:rFonts w:cstheme="minorHAnsi"/>
        </w:rPr>
      </w:pPr>
      <w:r>
        <w:rPr>
          <w:rFonts w:cstheme="minorHAnsi"/>
        </w:rPr>
        <w:t>V</w:t>
      </w:r>
      <w:r w:rsidR="004C01DF">
        <w:rPr>
          <w:rFonts w:cstheme="minorHAnsi"/>
        </w:rPr>
        <w:t xml:space="preserve">oorop staat dat het </w:t>
      </w:r>
      <w:proofErr w:type="spellStart"/>
      <w:r w:rsidR="00F1044E" w:rsidRPr="004941AA">
        <w:rPr>
          <w:rFonts w:cstheme="minorHAnsi"/>
        </w:rPr>
        <w:t>verondiepen</w:t>
      </w:r>
      <w:proofErr w:type="spellEnd"/>
      <w:r w:rsidR="00F1044E" w:rsidRPr="004941AA">
        <w:rPr>
          <w:rFonts w:cstheme="minorHAnsi"/>
        </w:rPr>
        <w:t xml:space="preserve"> van diepe plassen op een verantwoorde manier </w:t>
      </w:r>
      <w:r w:rsidR="00792314">
        <w:rPr>
          <w:rFonts w:cstheme="minorHAnsi"/>
        </w:rPr>
        <w:t xml:space="preserve">moet </w:t>
      </w:r>
      <w:r w:rsidR="00F1044E" w:rsidRPr="004941AA">
        <w:rPr>
          <w:rFonts w:cstheme="minorHAnsi"/>
        </w:rPr>
        <w:t>gebeur</w:t>
      </w:r>
      <w:r w:rsidR="00792314">
        <w:rPr>
          <w:rFonts w:cstheme="minorHAnsi"/>
        </w:rPr>
        <w:t>en en er</w:t>
      </w:r>
      <w:r w:rsidR="00AC12E4" w:rsidRPr="004941AA">
        <w:rPr>
          <w:rFonts w:cstheme="minorHAnsi"/>
        </w:rPr>
        <w:t>, conform de vereisten uit de geldende wet- en regelgeving,</w:t>
      </w:r>
      <w:r w:rsidR="00F1044E" w:rsidRPr="004941AA">
        <w:rPr>
          <w:rFonts w:cstheme="minorHAnsi"/>
        </w:rPr>
        <w:t xml:space="preserve"> </w:t>
      </w:r>
      <w:r w:rsidR="0067314C">
        <w:rPr>
          <w:rFonts w:cstheme="minorHAnsi"/>
        </w:rPr>
        <w:t xml:space="preserve">moet </w:t>
      </w:r>
      <w:r w:rsidR="007B5979">
        <w:rPr>
          <w:rFonts w:cstheme="minorHAnsi"/>
        </w:rPr>
        <w:t xml:space="preserve">worden </w:t>
      </w:r>
      <w:r w:rsidR="00F1044E" w:rsidRPr="004941AA">
        <w:rPr>
          <w:rFonts w:cstheme="minorHAnsi"/>
        </w:rPr>
        <w:t xml:space="preserve">gekeken naar de gevolgen voor de milieukwaliteit en de leefomgeving. </w:t>
      </w:r>
      <w:r w:rsidR="004C01DF">
        <w:rPr>
          <w:rFonts w:cstheme="minorHAnsi"/>
        </w:rPr>
        <w:t>Dat is het geval bij Over de Maas.</w:t>
      </w:r>
    </w:p>
    <w:p w14:paraId="7CF7528F" w14:textId="77777777" w:rsidR="004C01DF" w:rsidRDefault="00C135F9" w:rsidP="00252755">
      <w:pPr>
        <w:rPr>
          <w:rFonts w:cstheme="minorHAnsi"/>
        </w:rPr>
      </w:pPr>
      <w:r w:rsidRPr="004941AA">
        <w:rPr>
          <w:rFonts w:cstheme="minorHAnsi"/>
        </w:rPr>
        <w:t xml:space="preserve">Er zijn verschillende onderzoeken gedaan naar </w:t>
      </w:r>
      <w:proofErr w:type="spellStart"/>
      <w:r w:rsidR="004A3629" w:rsidRPr="004941AA">
        <w:rPr>
          <w:rFonts w:cstheme="minorHAnsi"/>
        </w:rPr>
        <w:t>milieuhygiënische</w:t>
      </w:r>
      <w:proofErr w:type="spellEnd"/>
      <w:r w:rsidR="004A3629" w:rsidRPr="004941AA">
        <w:rPr>
          <w:rFonts w:cstheme="minorHAnsi"/>
        </w:rPr>
        <w:t xml:space="preserve"> aspecten van </w:t>
      </w:r>
      <w:r w:rsidR="00375A25">
        <w:rPr>
          <w:rFonts w:cstheme="minorHAnsi"/>
        </w:rPr>
        <w:t xml:space="preserve">het </w:t>
      </w:r>
      <w:r w:rsidRPr="004941AA">
        <w:rPr>
          <w:rFonts w:cstheme="minorHAnsi"/>
        </w:rPr>
        <w:t xml:space="preserve">granuliet dat is toegepast in </w:t>
      </w:r>
      <w:r w:rsidR="004A3629" w:rsidRPr="004941AA">
        <w:rPr>
          <w:rFonts w:cstheme="minorHAnsi"/>
        </w:rPr>
        <w:t xml:space="preserve">het project </w:t>
      </w:r>
      <w:r w:rsidRPr="004941AA">
        <w:rPr>
          <w:rFonts w:cstheme="minorHAnsi"/>
        </w:rPr>
        <w:t xml:space="preserve">Over de Maas. Op grond van </w:t>
      </w:r>
      <w:r w:rsidR="004C01DF">
        <w:rPr>
          <w:rFonts w:cstheme="minorHAnsi"/>
        </w:rPr>
        <w:t xml:space="preserve">deze onderzoeken </w:t>
      </w:r>
      <w:r w:rsidR="003E4DD0" w:rsidRPr="004941AA">
        <w:rPr>
          <w:rFonts w:cstheme="minorHAnsi"/>
        </w:rPr>
        <w:t xml:space="preserve">is </w:t>
      </w:r>
      <w:r w:rsidR="0067314C">
        <w:rPr>
          <w:rFonts w:cstheme="minorHAnsi"/>
        </w:rPr>
        <w:t xml:space="preserve">de conclusie </w:t>
      </w:r>
      <w:r w:rsidRPr="004941AA">
        <w:rPr>
          <w:rFonts w:cstheme="minorHAnsi"/>
        </w:rPr>
        <w:t>dat het toepassen van granuliet</w:t>
      </w:r>
      <w:r w:rsidR="00EF3808">
        <w:rPr>
          <w:rFonts w:cstheme="minorHAnsi"/>
        </w:rPr>
        <w:t xml:space="preserve"> </w:t>
      </w:r>
      <w:r w:rsidRPr="004941AA">
        <w:rPr>
          <w:rFonts w:cstheme="minorHAnsi"/>
        </w:rPr>
        <w:t>geen schadelijke gevolgen heeft voor de milieukwaliteit en de leefomgeving.</w:t>
      </w:r>
    </w:p>
    <w:p w14:paraId="37273348" w14:textId="77777777" w:rsidR="005B0743" w:rsidRPr="004941AA" w:rsidRDefault="00C077E9" w:rsidP="00252755">
      <w:pPr>
        <w:rPr>
          <w:rFonts w:cstheme="minorHAnsi"/>
        </w:rPr>
      </w:pPr>
      <w:r>
        <w:rPr>
          <w:rFonts w:cstheme="minorHAnsi"/>
        </w:rPr>
        <w:t xml:space="preserve">Ik begrijp de onrust </w:t>
      </w:r>
      <w:r w:rsidR="007E6037">
        <w:rPr>
          <w:rFonts w:cstheme="minorHAnsi"/>
        </w:rPr>
        <w:t xml:space="preserve">en </w:t>
      </w:r>
      <w:r>
        <w:rPr>
          <w:rFonts w:cstheme="minorHAnsi"/>
        </w:rPr>
        <w:t xml:space="preserve">dat is </w:t>
      </w:r>
      <w:r w:rsidR="007E6037">
        <w:rPr>
          <w:rFonts w:cstheme="minorHAnsi"/>
        </w:rPr>
        <w:t>vervelend</w:t>
      </w:r>
      <w:r>
        <w:rPr>
          <w:rFonts w:cstheme="minorHAnsi"/>
        </w:rPr>
        <w:t xml:space="preserve">. </w:t>
      </w:r>
      <w:r w:rsidR="002A7501">
        <w:rPr>
          <w:rFonts w:cstheme="minorHAnsi"/>
        </w:rPr>
        <w:t xml:space="preserve">Daarom </w:t>
      </w:r>
      <w:r w:rsidR="00AB6634">
        <w:rPr>
          <w:rFonts w:cstheme="minorHAnsi"/>
        </w:rPr>
        <w:t xml:space="preserve">zal </w:t>
      </w:r>
      <w:r>
        <w:rPr>
          <w:rFonts w:cstheme="minorHAnsi"/>
        </w:rPr>
        <w:t>- o</w:t>
      </w:r>
      <w:r w:rsidR="007E6037">
        <w:rPr>
          <w:rFonts w:cstheme="minorHAnsi"/>
        </w:rPr>
        <w:t>m onrust bij omwonenden weg te nemen</w:t>
      </w:r>
      <w:r>
        <w:rPr>
          <w:rFonts w:cstheme="minorHAnsi"/>
        </w:rPr>
        <w:t xml:space="preserve"> </w:t>
      </w:r>
      <w:r w:rsidR="00985298">
        <w:rPr>
          <w:rFonts w:cstheme="minorHAnsi"/>
        </w:rPr>
        <w:t>–</w:t>
      </w:r>
      <w:r w:rsidR="007E6037">
        <w:rPr>
          <w:rFonts w:cstheme="minorHAnsi"/>
        </w:rPr>
        <w:t xml:space="preserve"> </w:t>
      </w:r>
      <w:r w:rsidR="00AB6634">
        <w:rPr>
          <w:rFonts w:cstheme="minorHAnsi"/>
        </w:rPr>
        <w:t xml:space="preserve">in overleg met </w:t>
      </w:r>
      <w:r w:rsidR="00985298">
        <w:rPr>
          <w:rFonts w:cstheme="minorHAnsi"/>
        </w:rPr>
        <w:t xml:space="preserve">de provincie en de gemeente </w:t>
      </w:r>
      <w:r>
        <w:rPr>
          <w:rFonts w:cstheme="minorHAnsi"/>
        </w:rPr>
        <w:t xml:space="preserve">een review </w:t>
      </w:r>
      <w:r w:rsidR="00AB6634">
        <w:rPr>
          <w:rFonts w:cstheme="minorHAnsi"/>
        </w:rPr>
        <w:t>uitgevoerd worden</w:t>
      </w:r>
      <w:r w:rsidR="006B7348">
        <w:rPr>
          <w:rFonts w:cstheme="minorHAnsi"/>
        </w:rPr>
        <w:t>,</w:t>
      </w:r>
      <w:r w:rsidR="00AB6634">
        <w:rPr>
          <w:rFonts w:cstheme="minorHAnsi"/>
        </w:rPr>
        <w:t xml:space="preserve"> </w:t>
      </w:r>
      <w:r>
        <w:rPr>
          <w:rFonts w:cstheme="minorHAnsi"/>
        </w:rPr>
        <w:t>door een niet eerder bij dit dossier betrokken bureau</w:t>
      </w:r>
      <w:r w:rsidR="006B7348">
        <w:rPr>
          <w:rFonts w:cstheme="minorHAnsi"/>
        </w:rPr>
        <w:t>,</w:t>
      </w:r>
      <w:r>
        <w:rPr>
          <w:rFonts w:cstheme="minorHAnsi"/>
        </w:rPr>
        <w:t xml:space="preserve"> naar de milieukwaliteit van granuliet.</w:t>
      </w:r>
      <w:r w:rsidR="00E42261">
        <w:rPr>
          <w:rFonts w:cstheme="minorHAnsi"/>
        </w:rPr>
        <w:t xml:space="preserve"> Uw Kamer zal daarover worden geïnformeerd.</w:t>
      </w:r>
    </w:p>
    <w:p w14:paraId="75E72A65" w14:textId="77777777" w:rsidR="004C01DF" w:rsidRPr="004941AA" w:rsidRDefault="004C01DF" w:rsidP="00252755">
      <w:pPr>
        <w:rPr>
          <w:rFonts w:cstheme="minorHAnsi"/>
        </w:rPr>
      </w:pPr>
    </w:p>
    <w:p w14:paraId="40524B58" w14:textId="77777777" w:rsidR="00C135F9" w:rsidRPr="004941AA" w:rsidRDefault="00C135F9" w:rsidP="00252755">
      <w:pPr>
        <w:keepNext/>
        <w:rPr>
          <w:rFonts w:cstheme="minorHAnsi"/>
          <w:b/>
        </w:rPr>
      </w:pPr>
      <w:r w:rsidRPr="004941AA">
        <w:rPr>
          <w:rFonts w:cstheme="minorHAnsi"/>
          <w:b/>
        </w:rPr>
        <w:t>Beleid rond diepe plassen</w:t>
      </w:r>
    </w:p>
    <w:p w14:paraId="3021431D" w14:textId="77777777" w:rsidR="002E7DE9" w:rsidRDefault="00D54622" w:rsidP="00252755">
      <w:pPr>
        <w:keepNext/>
        <w:autoSpaceDN/>
        <w:textAlignment w:val="auto"/>
        <w:rPr>
          <w:rFonts w:cstheme="minorHAnsi"/>
        </w:rPr>
      </w:pPr>
      <w:r w:rsidRPr="004941AA">
        <w:rPr>
          <w:rFonts w:cstheme="minorHAnsi"/>
        </w:rPr>
        <w:t xml:space="preserve">Diepe plassen ontstaan door de winning van delfstoffen zoals zand en grind. </w:t>
      </w:r>
    </w:p>
    <w:p w14:paraId="071888B4" w14:textId="77777777" w:rsidR="001A297C" w:rsidRPr="004941AA" w:rsidRDefault="00D54622" w:rsidP="00252755">
      <w:pPr>
        <w:keepNext/>
        <w:autoSpaceDN/>
        <w:textAlignment w:val="auto"/>
        <w:rPr>
          <w:rFonts w:cstheme="minorHAnsi"/>
        </w:rPr>
      </w:pPr>
      <w:r w:rsidRPr="004941AA">
        <w:rPr>
          <w:rFonts w:cstheme="minorHAnsi"/>
        </w:rPr>
        <w:t xml:space="preserve">Als onderdeel van de ontgrondingsvergunning, die bij Over de Maas is verleend door de provincie Gelderland, </w:t>
      </w:r>
      <w:r w:rsidR="004A3629" w:rsidRPr="004941AA">
        <w:rPr>
          <w:rFonts w:cstheme="minorHAnsi"/>
        </w:rPr>
        <w:t xml:space="preserve">worden er </w:t>
      </w:r>
      <w:r w:rsidR="00E0734C">
        <w:rPr>
          <w:rFonts w:cstheme="minorHAnsi"/>
        </w:rPr>
        <w:t xml:space="preserve">door de provincie </w:t>
      </w:r>
      <w:r w:rsidR="004A3629" w:rsidRPr="004941AA">
        <w:rPr>
          <w:rFonts w:cstheme="minorHAnsi"/>
        </w:rPr>
        <w:t xml:space="preserve">voorwaarden gesteld </w:t>
      </w:r>
      <w:r w:rsidR="00375A25">
        <w:rPr>
          <w:rFonts w:cstheme="minorHAnsi"/>
        </w:rPr>
        <w:t xml:space="preserve">aan de </w:t>
      </w:r>
      <w:r w:rsidR="004A3629" w:rsidRPr="004941AA">
        <w:rPr>
          <w:rFonts w:cstheme="minorHAnsi"/>
        </w:rPr>
        <w:t xml:space="preserve">wijze </w:t>
      </w:r>
      <w:r w:rsidR="00375A25">
        <w:rPr>
          <w:rFonts w:cstheme="minorHAnsi"/>
        </w:rPr>
        <w:t xml:space="preserve">waarop </w:t>
      </w:r>
      <w:r w:rsidR="004A3629" w:rsidRPr="004941AA">
        <w:rPr>
          <w:rFonts w:cstheme="minorHAnsi"/>
        </w:rPr>
        <w:t xml:space="preserve">de plas na beëindiging van de delfstoffenwinning moet </w:t>
      </w:r>
      <w:r w:rsidR="004A3629" w:rsidRPr="004941AA">
        <w:rPr>
          <w:rFonts w:cstheme="minorHAnsi"/>
        </w:rPr>
        <w:lastRenderedPageBreak/>
        <w:t xml:space="preserve">worden opgeleverd. </w:t>
      </w:r>
      <w:r w:rsidRPr="004941AA">
        <w:rPr>
          <w:rFonts w:cstheme="minorHAnsi"/>
        </w:rPr>
        <w:t xml:space="preserve">Vanwege </w:t>
      </w:r>
      <w:r w:rsidR="00A40598" w:rsidRPr="004941AA">
        <w:rPr>
          <w:rFonts w:cstheme="minorHAnsi"/>
        </w:rPr>
        <w:t xml:space="preserve">het stimuleren van </w:t>
      </w:r>
      <w:r w:rsidRPr="004941AA">
        <w:rPr>
          <w:rFonts w:cstheme="minorHAnsi"/>
        </w:rPr>
        <w:t xml:space="preserve">natuurontwikkeling en stabilisatie van de oevers wordt vaak gekozen voor een </w:t>
      </w:r>
      <w:proofErr w:type="spellStart"/>
      <w:r w:rsidRPr="004941AA">
        <w:rPr>
          <w:rFonts w:cstheme="minorHAnsi"/>
        </w:rPr>
        <w:t>verondieping</w:t>
      </w:r>
      <w:proofErr w:type="spellEnd"/>
      <w:r w:rsidRPr="004941AA">
        <w:rPr>
          <w:rFonts w:cstheme="minorHAnsi"/>
        </w:rPr>
        <w:t xml:space="preserve"> van de plas. Hiervoor wordt </w:t>
      </w:r>
      <w:r w:rsidR="00375A25">
        <w:rPr>
          <w:rFonts w:cstheme="minorHAnsi"/>
        </w:rPr>
        <w:t xml:space="preserve">bijvoorbeeld materiaal, zoals </w:t>
      </w:r>
      <w:r w:rsidRPr="004941AA">
        <w:rPr>
          <w:rFonts w:cstheme="minorHAnsi"/>
        </w:rPr>
        <w:t>grond en baggerspecie</w:t>
      </w:r>
      <w:r w:rsidR="00375A25">
        <w:rPr>
          <w:rFonts w:cstheme="minorHAnsi"/>
        </w:rPr>
        <w:t>,</w:t>
      </w:r>
      <w:r w:rsidRPr="004941AA">
        <w:rPr>
          <w:rFonts w:cstheme="minorHAnsi"/>
        </w:rPr>
        <w:t xml:space="preserve"> gebruikt </w:t>
      </w:r>
      <w:r w:rsidR="00375A25">
        <w:rPr>
          <w:rFonts w:cstheme="minorHAnsi"/>
        </w:rPr>
        <w:t xml:space="preserve">dat </w:t>
      </w:r>
      <w:r w:rsidRPr="004941AA">
        <w:rPr>
          <w:rFonts w:cstheme="minorHAnsi"/>
        </w:rPr>
        <w:t xml:space="preserve">bij diverse </w:t>
      </w:r>
      <w:r w:rsidR="00375A25">
        <w:rPr>
          <w:rFonts w:cstheme="minorHAnsi"/>
        </w:rPr>
        <w:t xml:space="preserve">andere </w:t>
      </w:r>
      <w:r w:rsidRPr="004941AA">
        <w:rPr>
          <w:rFonts w:cstheme="minorHAnsi"/>
        </w:rPr>
        <w:t xml:space="preserve">projecten vrijkomt. </w:t>
      </w:r>
      <w:r w:rsidR="00375A25">
        <w:rPr>
          <w:rFonts w:cstheme="minorHAnsi"/>
        </w:rPr>
        <w:t>Het gebruik van dit materiaal en d</w:t>
      </w:r>
      <w:r w:rsidR="00E85BAC" w:rsidRPr="004941AA">
        <w:rPr>
          <w:rFonts w:cstheme="minorHAnsi"/>
        </w:rPr>
        <w:t xml:space="preserve">e </w:t>
      </w:r>
      <w:proofErr w:type="spellStart"/>
      <w:r w:rsidR="00E85BAC" w:rsidRPr="004941AA">
        <w:rPr>
          <w:rFonts w:cstheme="minorHAnsi"/>
        </w:rPr>
        <w:t>verondieping</w:t>
      </w:r>
      <w:proofErr w:type="spellEnd"/>
      <w:r w:rsidR="00E85BAC" w:rsidRPr="004941AA">
        <w:rPr>
          <w:rFonts w:cstheme="minorHAnsi"/>
        </w:rPr>
        <w:t xml:space="preserve"> moet</w:t>
      </w:r>
      <w:r w:rsidR="00375A25">
        <w:rPr>
          <w:rFonts w:cstheme="minorHAnsi"/>
        </w:rPr>
        <w:t>en</w:t>
      </w:r>
      <w:r w:rsidR="00E85BAC" w:rsidRPr="004941AA">
        <w:rPr>
          <w:rFonts w:cstheme="minorHAnsi"/>
        </w:rPr>
        <w:t xml:space="preserve"> uiteraard voldoen aan de geldende wet- en regelgeving</w:t>
      </w:r>
      <w:r w:rsidR="003E4DD0" w:rsidRPr="004941AA">
        <w:rPr>
          <w:rFonts w:cstheme="minorHAnsi"/>
        </w:rPr>
        <w:t xml:space="preserve">: </w:t>
      </w:r>
      <w:r w:rsidR="004A3629" w:rsidRPr="004941AA">
        <w:rPr>
          <w:rFonts w:cstheme="minorHAnsi"/>
        </w:rPr>
        <w:t>B</w:t>
      </w:r>
      <w:r w:rsidR="00E85BAC" w:rsidRPr="004941AA">
        <w:rPr>
          <w:rFonts w:cstheme="minorHAnsi"/>
        </w:rPr>
        <w:t>esluit bodemkwaliteit</w:t>
      </w:r>
      <w:r w:rsidR="003E4DD0" w:rsidRPr="004941AA">
        <w:rPr>
          <w:rFonts w:cstheme="minorHAnsi"/>
        </w:rPr>
        <w:t xml:space="preserve">, </w:t>
      </w:r>
      <w:r w:rsidR="00E85BAC" w:rsidRPr="004941AA">
        <w:rPr>
          <w:rFonts w:cstheme="minorHAnsi"/>
        </w:rPr>
        <w:t>Waterwet</w:t>
      </w:r>
      <w:r w:rsidR="003E4DD0" w:rsidRPr="004941AA">
        <w:rPr>
          <w:rFonts w:cstheme="minorHAnsi"/>
        </w:rPr>
        <w:t xml:space="preserve"> </w:t>
      </w:r>
      <w:r w:rsidR="00E85BAC" w:rsidRPr="004941AA">
        <w:rPr>
          <w:rFonts w:cstheme="minorHAnsi"/>
        </w:rPr>
        <w:t>en de Wet natuurbescherming.</w:t>
      </w:r>
      <w:r w:rsidR="00781133" w:rsidRPr="004941AA">
        <w:rPr>
          <w:rFonts w:cstheme="minorHAnsi"/>
        </w:rPr>
        <w:t xml:space="preserve"> </w:t>
      </w:r>
    </w:p>
    <w:p w14:paraId="53411AB6" w14:textId="77777777" w:rsidR="00337143" w:rsidRPr="004941AA" w:rsidRDefault="00337143" w:rsidP="00252755">
      <w:pPr>
        <w:keepNext/>
        <w:autoSpaceDN/>
        <w:textAlignment w:val="auto"/>
        <w:rPr>
          <w:rFonts w:eastAsiaTheme="minorHAnsi" w:cstheme="minorBidi"/>
          <w:color w:val="auto"/>
          <w:lang w:eastAsia="en-US"/>
        </w:rPr>
      </w:pPr>
      <w:r w:rsidRPr="004941AA">
        <w:rPr>
          <w:rFonts w:cstheme="minorHAnsi"/>
        </w:rPr>
        <w:t xml:space="preserve">Sinds medio 2018 zijn diverse acties in gang gezet </w:t>
      </w:r>
      <w:r w:rsidR="00380CEF">
        <w:rPr>
          <w:rFonts w:cstheme="minorHAnsi"/>
        </w:rPr>
        <w:t xml:space="preserve">om de uitvoering van </w:t>
      </w:r>
      <w:proofErr w:type="spellStart"/>
      <w:r w:rsidR="00380CEF">
        <w:rPr>
          <w:rFonts w:cstheme="minorHAnsi"/>
        </w:rPr>
        <w:t>verondiepingen</w:t>
      </w:r>
      <w:proofErr w:type="spellEnd"/>
      <w:r w:rsidR="00380CEF">
        <w:rPr>
          <w:rFonts w:cstheme="minorHAnsi"/>
        </w:rPr>
        <w:t xml:space="preserve"> te verbeteren, </w:t>
      </w:r>
      <w:r w:rsidRPr="004941AA">
        <w:rPr>
          <w:rFonts w:cstheme="minorHAnsi"/>
        </w:rPr>
        <w:t>waaronder het versterken van het wettelijk kader, het uitvoeren van ecologisch onderzoek en het verstevigen van toezicht en handhaving.</w:t>
      </w:r>
      <w:r w:rsidR="002F7B89" w:rsidRPr="004941AA">
        <w:rPr>
          <w:rFonts w:cstheme="minorHAnsi"/>
        </w:rPr>
        <w:t xml:space="preserve"> In bijlage 1 treft u een korte beschrijving van het wettelijk kader aan.</w:t>
      </w:r>
      <w:r w:rsidRPr="004941AA">
        <w:rPr>
          <w:rFonts w:cstheme="minorHAnsi"/>
        </w:rPr>
        <w:t xml:space="preserve"> </w:t>
      </w:r>
    </w:p>
    <w:p w14:paraId="03AA903D" w14:textId="77777777" w:rsidR="00A40598" w:rsidRPr="004941AA" w:rsidRDefault="00A40598" w:rsidP="00252755">
      <w:pPr>
        <w:autoSpaceDN/>
        <w:textAlignment w:val="auto"/>
        <w:rPr>
          <w:rFonts w:eastAsiaTheme="minorHAnsi" w:cstheme="minorBidi"/>
          <w:color w:val="auto"/>
          <w:lang w:eastAsia="en-US"/>
        </w:rPr>
      </w:pPr>
    </w:p>
    <w:p w14:paraId="416C18A7" w14:textId="77777777" w:rsidR="00781133" w:rsidRPr="004941AA" w:rsidRDefault="00781133" w:rsidP="00252755">
      <w:pPr>
        <w:autoSpaceDN/>
        <w:textAlignment w:val="auto"/>
        <w:rPr>
          <w:rFonts w:eastAsiaTheme="minorHAnsi" w:cstheme="minorBidi"/>
          <w:color w:val="auto"/>
          <w:lang w:eastAsia="en-US"/>
        </w:rPr>
      </w:pPr>
      <w:r w:rsidRPr="004941AA">
        <w:rPr>
          <w:rFonts w:eastAsiaTheme="minorHAnsi" w:cstheme="minorBidi"/>
          <w:color w:val="auto"/>
          <w:lang w:eastAsia="en-US"/>
        </w:rPr>
        <w:t xml:space="preserve">In </w:t>
      </w:r>
      <w:r w:rsidR="00CB5374" w:rsidRPr="004941AA">
        <w:rPr>
          <w:rFonts w:eastAsiaTheme="minorHAnsi" w:cstheme="minorBidi"/>
          <w:color w:val="auto"/>
          <w:lang w:eastAsia="en-US"/>
        </w:rPr>
        <w:t xml:space="preserve">brieven </w:t>
      </w:r>
      <w:r w:rsidRPr="004941AA">
        <w:rPr>
          <w:rFonts w:eastAsiaTheme="minorHAnsi" w:cstheme="minorBidi"/>
          <w:color w:val="auto"/>
          <w:lang w:eastAsia="en-US"/>
        </w:rPr>
        <w:t xml:space="preserve">aan uw </w:t>
      </w:r>
      <w:r w:rsidR="00024504" w:rsidRPr="004941AA">
        <w:rPr>
          <w:rFonts w:eastAsiaTheme="minorHAnsi" w:cstheme="minorBidi"/>
          <w:color w:val="auto"/>
          <w:lang w:eastAsia="en-US"/>
        </w:rPr>
        <w:t>K</w:t>
      </w:r>
      <w:r w:rsidRPr="004941AA">
        <w:rPr>
          <w:rFonts w:eastAsiaTheme="minorHAnsi" w:cstheme="minorBidi"/>
          <w:color w:val="auto"/>
          <w:lang w:eastAsia="en-US"/>
        </w:rPr>
        <w:t>amer van 11 december 2018</w:t>
      </w:r>
      <w:r w:rsidR="00BD29C2" w:rsidRPr="004941AA">
        <w:rPr>
          <w:rStyle w:val="Voetnootmarkering"/>
          <w:rFonts w:cstheme="minorHAnsi"/>
        </w:rPr>
        <w:footnoteReference w:id="2"/>
      </w:r>
      <w:r w:rsidR="00BD29C2" w:rsidRPr="004941AA">
        <w:rPr>
          <w:rFonts w:cstheme="minorHAnsi"/>
        </w:rPr>
        <w:t xml:space="preserve"> </w:t>
      </w:r>
      <w:r w:rsidR="00B4213E" w:rsidRPr="004941AA">
        <w:rPr>
          <w:rFonts w:eastAsiaTheme="minorHAnsi" w:cstheme="minorBidi"/>
          <w:color w:val="auto"/>
          <w:lang w:eastAsia="en-US"/>
        </w:rPr>
        <w:t xml:space="preserve">is </w:t>
      </w:r>
      <w:r w:rsidRPr="004941AA">
        <w:rPr>
          <w:rFonts w:eastAsiaTheme="minorHAnsi" w:cstheme="minorBidi"/>
          <w:color w:val="auto"/>
          <w:lang w:eastAsia="en-US"/>
        </w:rPr>
        <w:t xml:space="preserve">aangegeven dat een duurzame en verantwoorde toepassing van grond en baggerspecie belangrijk is en </w:t>
      </w:r>
      <w:r w:rsidR="00E85BAC" w:rsidRPr="004941AA">
        <w:rPr>
          <w:rFonts w:eastAsiaTheme="minorHAnsi" w:cstheme="minorBidi"/>
          <w:color w:val="auto"/>
          <w:lang w:eastAsia="en-US"/>
        </w:rPr>
        <w:t xml:space="preserve">dat </w:t>
      </w:r>
      <w:r w:rsidR="00E0734C">
        <w:rPr>
          <w:rFonts w:eastAsiaTheme="minorHAnsi" w:cstheme="minorBidi"/>
          <w:color w:val="auto"/>
          <w:lang w:eastAsia="en-US"/>
        </w:rPr>
        <w:t xml:space="preserve">wordt gestreefd </w:t>
      </w:r>
      <w:r w:rsidRPr="004941AA">
        <w:rPr>
          <w:rFonts w:eastAsiaTheme="minorHAnsi" w:cstheme="minorBidi"/>
          <w:color w:val="auto"/>
          <w:lang w:eastAsia="en-US"/>
        </w:rPr>
        <w:t xml:space="preserve">naar een continue verbetering van het </w:t>
      </w:r>
      <w:r w:rsidR="00375A25">
        <w:rPr>
          <w:rFonts w:eastAsiaTheme="minorHAnsi" w:cstheme="minorBidi"/>
          <w:color w:val="auto"/>
          <w:lang w:eastAsia="en-US"/>
        </w:rPr>
        <w:t xml:space="preserve">wettelijk </w:t>
      </w:r>
      <w:r w:rsidRPr="004941AA">
        <w:rPr>
          <w:rFonts w:eastAsiaTheme="minorHAnsi" w:cstheme="minorBidi"/>
          <w:color w:val="auto"/>
          <w:lang w:eastAsia="en-US"/>
        </w:rPr>
        <w:t>stelsel</w:t>
      </w:r>
      <w:r w:rsidR="00375A25">
        <w:rPr>
          <w:rFonts w:eastAsiaTheme="minorHAnsi" w:cstheme="minorBidi"/>
          <w:color w:val="auto"/>
          <w:lang w:eastAsia="en-US"/>
        </w:rPr>
        <w:t xml:space="preserve"> voor toepassing van grond en baggerspecie</w:t>
      </w:r>
      <w:r w:rsidRPr="004941AA">
        <w:rPr>
          <w:rFonts w:eastAsiaTheme="minorHAnsi" w:cstheme="minorBidi"/>
          <w:color w:val="auto"/>
          <w:lang w:eastAsia="en-US"/>
        </w:rPr>
        <w:t xml:space="preserve">. </w:t>
      </w:r>
    </w:p>
    <w:p w14:paraId="6AFA83C0" w14:textId="77777777" w:rsidR="00781133" w:rsidRPr="004941AA" w:rsidRDefault="00375A25" w:rsidP="00252755">
      <w:pPr>
        <w:autoSpaceDN/>
        <w:textAlignment w:val="auto"/>
        <w:rPr>
          <w:rFonts w:eastAsiaTheme="minorHAnsi" w:cstheme="minorBidi"/>
          <w:color w:val="auto"/>
          <w:lang w:eastAsia="en-US"/>
        </w:rPr>
      </w:pPr>
      <w:r>
        <w:rPr>
          <w:rFonts w:eastAsiaTheme="minorHAnsi" w:cstheme="minorBidi"/>
          <w:color w:val="auto"/>
          <w:lang w:eastAsia="en-US"/>
        </w:rPr>
        <w:t xml:space="preserve">Om na te gaan of </w:t>
      </w:r>
      <w:r w:rsidR="00781133" w:rsidRPr="004941AA">
        <w:rPr>
          <w:rFonts w:eastAsiaTheme="minorHAnsi" w:cstheme="minorBidi"/>
          <w:color w:val="auto"/>
          <w:lang w:eastAsia="en-US"/>
        </w:rPr>
        <w:t xml:space="preserve">aan de wettelijke eisen wordt voldaan, is goed toezicht </w:t>
      </w:r>
      <w:r w:rsidR="00E0734C">
        <w:rPr>
          <w:rFonts w:eastAsiaTheme="minorHAnsi" w:cstheme="minorBidi"/>
          <w:color w:val="auto"/>
          <w:lang w:eastAsia="en-US"/>
        </w:rPr>
        <w:t>essentieel</w:t>
      </w:r>
      <w:r w:rsidR="00781133" w:rsidRPr="004941AA">
        <w:rPr>
          <w:rFonts w:eastAsiaTheme="minorHAnsi" w:cstheme="minorBidi"/>
          <w:color w:val="auto"/>
          <w:lang w:eastAsia="en-US"/>
        </w:rPr>
        <w:t xml:space="preserve">. </w:t>
      </w:r>
      <w:r w:rsidR="004A3629" w:rsidRPr="004941AA">
        <w:rPr>
          <w:rFonts w:eastAsiaTheme="minorHAnsi" w:cstheme="minorBidi"/>
          <w:color w:val="auto"/>
          <w:lang w:eastAsia="en-US"/>
        </w:rPr>
        <w:t>RWS</w:t>
      </w:r>
      <w:r w:rsidR="00C34587" w:rsidRPr="004941AA">
        <w:rPr>
          <w:rFonts w:eastAsiaTheme="minorHAnsi" w:cstheme="minorBidi"/>
          <w:color w:val="auto"/>
          <w:lang w:eastAsia="en-US"/>
        </w:rPr>
        <w:t xml:space="preserve"> is verantwoor</w:t>
      </w:r>
      <w:r w:rsidR="004B77A5" w:rsidRPr="004941AA">
        <w:rPr>
          <w:rFonts w:eastAsiaTheme="minorHAnsi" w:cstheme="minorBidi"/>
          <w:color w:val="auto"/>
          <w:lang w:eastAsia="en-US"/>
        </w:rPr>
        <w:t xml:space="preserve">delijk voor het toezicht op </w:t>
      </w:r>
      <w:r w:rsidR="004A3629" w:rsidRPr="004941AA">
        <w:rPr>
          <w:rFonts w:eastAsiaTheme="minorHAnsi" w:cstheme="minorBidi"/>
          <w:color w:val="auto"/>
          <w:lang w:eastAsia="en-US"/>
        </w:rPr>
        <w:t xml:space="preserve">het </w:t>
      </w:r>
      <w:proofErr w:type="spellStart"/>
      <w:r w:rsidR="004A3629" w:rsidRPr="004941AA">
        <w:rPr>
          <w:rFonts w:eastAsiaTheme="minorHAnsi" w:cstheme="minorBidi"/>
          <w:color w:val="auto"/>
          <w:lang w:eastAsia="en-US"/>
        </w:rPr>
        <w:t>verondiepen</w:t>
      </w:r>
      <w:proofErr w:type="spellEnd"/>
      <w:r w:rsidR="004A3629" w:rsidRPr="004941AA">
        <w:rPr>
          <w:rFonts w:eastAsiaTheme="minorHAnsi" w:cstheme="minorBidi"/>
          <w:color w:val="auto"/>
          <w:lang w:eastAsia="en-US"/>
        </w:rPr>
        <w:t xml:space="preserve"> van </w:t>
      </w:r>
      <w:r w:rsidR="004B77A5" w:rsidRPr="004941AA">
        <w:rPr>
          <w:rFonts w:eastAsiaTheme="minorHAnsi" w:cstheme="minorBidi"/>
          <w:color w:val="auto"/>
          <w:lang w:eastAsia="en-US"/>
        </w:rPr>
        <w:t>de diepe plassen in de Rijkswateren en de waterschappen voor het toezicht op de diepe plassen in de niet Rijkswateren. Zoals in de brief van 11 oktober 2019</w:t>
      </w:r>
      <w:r w:rsidR="00CB5374" w:rsidRPr="004941AA">
        <w:rPr>
          <w:rStyle w:val="Voetnootmarkering"/>
          <w:rFonts w:eastAsiaTheme="minorHAnsi" w:cstheme="minorBidi"/>
          <w:color w:val="auto"/>
          <w:lang w:eastAsia="en-US"/>
        </w:rPr>
        <w:footnoteReference w:id="3"/>
      </w:r>
      <w:r w:rsidR="00CB5374" w:rsidRPr="004941AA">
        <w:rPr>
          <w:rFonts w:eastAsiaTheme="minorHAnsi" w:cstheme="minorBidi"/>
          <w:color w:val="auto"/>
          <w:lang w:eastAsia="en-US"/>
        </w:rPr>
        <w:t xml:space="preserve"> </w:t>
      </w:r>
      <w:r w:rsidR="004B77A5" w:rsidRPr="004941AA">
        <w:rPr>
          <w:rFonts w:eastAsiaTheme="minorHAnsi" w:cstheme="minorBidi"/>
          <w:color w:val="auto"/>
          <w:lang w:eastAsia="en-US"/>
        </w:rPr>
        <w:t xml:space="preserve">is toegelicht, hebben de ILT en </w:t>
      </w:r>
      <w:r w:rsidR="004A3629" w:rsidRPr="004941AA">
        <w:rPr>
          <w:rFonts w:eastAsiaTheme="minorHAnsi" w:cstheme="minorBidi"/>
          <w:color w:val="auto"/>
          <w:lang w:eastAsia="en-US"/>
        </w:rPr>
        <w:t>RWS</w:t>
      </w:r>
      <w:r w:rsidR="004B77A5" w:rsidRPr="004941AA">
        <w:rPr>
          <w:rFonts w:eastAsiaTheme="minorHAnsi" w:cstheme="minorBidi"/>
          <w:color w:val="auto"/>
          <w:lang w:eastAsia="en-US"/>
        </w:rPr>
        <w:t xml:space="preserve"> sinds </w:t>
      </w:r>
      <w:r w:rsidR="00C34587" w:rsidRPr="004941AA">
        <w:rPr>
          <w:rFonts w:eastAsiaTheme="minorHAnsi" w:cstheme="minorBidi"/>
          <w:color w:val="auto"/>
          <w:lang w:eastAsia="en-US"/>
        </w:rPr>
        <w:t xml:space="preserve">2018 de samenwerking versterkt. </w:t>
      </w:r>
      <w:r w:rsidR="00781133" w:rsidRPr="004941AA">
        <w:rPr>
          <w:rFonts w:eastAsiaTheme="minorHAnsi" w:cstheme="minorBidi"/>
          <w:color w:val="auto"/>
          <w:lang w:eastAsia="en-US"/>
        </w:rPr>
        <w:t>De ILT he</w:t>
      </w:r>
      <w:r w:rsidR="004A3629" w:rsidRPr="004941AA">
        <w:rPr>
          <w:rFonts w:eastAsiaTheme="minorHAnsi" w:cstheme="minorBidi"/>
          <w:color w:val="auto"/>
          <w:lang w:eastAsia="en-US"/>
        </w:rPr>
        <w:t xml:space="preserve">eft </w:t>
      </w:r>
      <w:r w:rsidR="00781133" w:rsidRPr="004941AA">
        <w:rPr>
          <w:rFonts w:eastAsiaTheme="minorHAnsi" w:cstheme="minorBidi"/>
          <w:color w:val="auto"/>
          <w:lang w:eastAsia="en-US"/>
        </w:rPr>
        <w:t xml:space="preserve">het toezicht op de import van grond </w:t>
      </w:r>
      <w:r>
        <w:rPr>
          <w:rFonts w:eastAsiaTheme="minorHAnsi" w:cstheme="minorBidi"/>
          <w:color w:val="auto"/>
          <w:lang w:eastAsia="en-US"/>
        </w:rPr>
        <w:t xml:space="preserve">voor </w:t>
      </w:r>
      <w:r w:rsidR="00781133" w:rsidRPr="004941AA">
        <w:rPr>
          <w:rFonts w:eastAsiaTheme="minorHAnsi" w:cstheme="minorBidi"/>
          <w:color w:val="auto"/>
          <w:lang w:eastAsia="en-US"/>
        </w:rPr>
        <w:t xml:space="preserve">het </w:t>
      </w:r>
      <w:proofErr w:type="spellStart"/>
      <w:r w:rsidR="00781133" w:rsidRPr="004941AA">
        <w:rPr>
          <w:rFonts w:eastAsiaTheme="minorHAnsi" w:cstheme="minorBidi"/>
          <w:color w:val="auto"/>
          <w:lang w:eastAsia="en-US"/>
        </w:rPr>
        <w:t>verondiepen</w:t>
      </w:r>
      <w:proofErr w:type="spellEnd"/>
      <w:r w:rsidR="00781133" w:rsidRPr="004941AA">
        <w:rPr>
          <w:rFonts w:eastAsiaTheme="minorHAnsi" w:cstheme="minorBidi"/>
          <w:color w:val="auto"/>
          <w:lang w:eastAsia="en-US"/>
        </w:rPr>
        <w:t xml:space="preserve"> geïntensiveerd. </w:t>
      </w:r>
    </w:p>
    <w:p w14:paraId="279D48B9" w14:textId="77777777" w:rsidR="00D54622" w:rsidRPr="004941AA" w:rsidRDefault="00D54622" w:rsidP="00252755">
      <w:pPr>
        <w:rPr>
          <w:rFonts w:cstheme="minorHAnsi"/>
        </w:rPr>
      </w:pPr>
    </w:p>
    <w:p w14:paraId="57FBB14E" w14:textId="77777777" w:rsidR="00C135F9" w:rsidRPr="004941AA" w:rsidRDefault="00C135F9" w:rsidP="00252755">
      <w:pPr>
        <w:keepNext/>
        <w:rPr>
          <w:rFonts w:cstheme="minorHAnsi"/>
          <w:b/>
        </w:rPr>
      </w:pPr>
      <w:r w:rsidRPr="004941AA">
        <w:rPr>
          <w:rFonts w:cstheme="minorHAnsi"/>
          <w:b/>
        </w:rPr>
        <w:t>Over de Maas</w:t>
      </w:r>
    </w:p>
    <w:p w14:paraId="6DCDDDD7" w14:textId="77777777" w:rsidR="003146E8" w:rsidRDefault="00C135F9" w:rsidP="00252755">
      <w:pPr>
        <w:keepNext/>
      </w:pPr>
      <w:r w:rsidRPr="004941AA">
        <w:rPr>
          <w:rFonts w:eastAsia="Times New Roman" w:cstheme="minorHAnsi"/>
        </w:rPr>
        <w:t xml:space="preserve">Over de Maas is een privaat </w:t>
      </w:r>
      <w:proofErr w:type="spellStart"/>
      <w:r w:rsidRPr="004941AA">
        <w:rPr>
          <w:rFonts w:eastAsia="Times New Roman" w:cstheme="minorHAnsi"/>
        </w:rPr>
        <w:t>zandwin</w:t>
      </w:r>
      <w:proofErr w:type="spellEnd"/>
      <w:r w:rsidRPr="004941AA">
        <w:rPr>
          <w:rFonts w:eastAsia="Times New Roman" w:cstheme="minorHAnsi"/>
        </w:rPr>
        <w:t xml:space="preserve">- en natuurontwikkelingsproject in de uiterwaarden van de Maas tussen Alphen en Dreumel in de gemeente West Maas en Waal. </w:t>
      </w:r>
      <w:r w:rsidR="00746483" w:rsidRPr="00746483">
        <w:t xml:space="preserve">Gedeputeerde Staten </w:t>
      </w:r>
      <w:r w:rsidR="00BC459F">
        <w:t xml:space="preserve">(GS) </w:t>
      </w:r>
      <w:r w:rsidR="00746483" w:rsidRPr="00746483">
        <w:t xml:space="preserve">van de </w:t>
      </w:r>
      <w:r w:rsidR="00746483" w:rsidRPr="00EF3808">
        <w:t>provincie Gelderland</w:t>
      </w:r>
      <w:r w:rsidR="00746483" w:rsidRPr="00746483">
        <w:t xml:space="preserve"> hebben voor het project Over de Maas </w:t>
      </w:r>
      <w:r w:rsidR="002A7501">
        <w:t xml:space="preserve">als bevoegd gezag </w:t>
      </w:r>
      <w:r w:rsidR="00746483" w:rsidRPr="00746483">
        <w:t xml:space="preserve">een vergunning op basis van de Ontgrondingenwet verleend. Deze vergunning is door GS in 2018 met 3 jaar verlengd </w:t>
      </w:r>
      <w:r w:rsidR="00375A25">
        <w:t xml:space="preserve">tot en met </w:t>
      </w:r>
      <w:r w:rsidR="00746483" w:rsidRPr="00746483">
        <w:t xml:space="preserve">31 december 2021. </w:t>
      </w:r>
      <w:r w:rsidR="00746483" w:rsidRPr="00EF3808">
        <w:rPr>
          <w:color w:val="auto"/>
        </w:rPr>
        <w:t xml:space="preserve">De vergunninghouder </w:t>
      </w:r>
      <w:r w:rsidR="00375A25">
        <w:rPr>
          <w:color w:val="auto"/>
        </w:rPr>
        <w:t xml:space="preserve">en huidige eigenaar van de plas </w:t>
      </w:r>
      <w:r w:rsidR="00746483" w:rsidRPr="00EF3808">
        <w:rPr>
          <w:color w:val="auto"/>
        </w:rPr>
        <w:t>is Over de Maas BV.</w:t>
      </w:r>
      <w:r w:rsidR="00746483" w:rsidRPr="00EF3808">
        <w:rPr>
          <w:color w:val="auto"/>
        </w:rPr>
        <w:br/>
      </w:r>
      <w:r w:rsidRPr="004941AA">
        <w:rPr>
          <w:rFonts w:eastAsia="Times New Roman" w:cstheme="minorHAnsi"/>
        </w:rPr>
        <w:t xml:space="preserve">Het project wordt bekostigd door de winning van zand en klei. </w:t>
      </w:r>
      <w:r w:rsidR="0041232B">
        <w:rPr>
          <w:rFonts w:eastAsia="Times New Roman" w:cstheme="minorHAnsi"/>
        </w:rPr>
        <w:t xml:space="preserve">Het project Over de Maas is door de gemeente West Maas en Waal opgenomen in het bestemmingsplan en de </w:t>
      </w:r>
      <w:r w:rsidR="00746483">
        <w:rPr>
          <w:rFonts w:eastAsia="Times New Roman" w:cstheme="minorHAnsi"/>
        </w:rPr>
        <w:t>g</w:t>
      </w:r>
      <w:r w:rsidR="003146E8">
        <w:t xml:space="preserve">emeente krijgt na afronding van de werkzaamheden </w:t>
      </w:r>
      <w:r w:rsidR="00375A25">
        <w:t xml:space="preserve">het eigendom van de plas </w:t>
      </w:r>
      <w:r w:rsidR="003146E8">
        <w:t xml:space="preserve">en heeft daarover een overeenkomst gesloten met het samenwerkingsverband van de betrokkenen zandwinningsbedrijven. Natuurmonumenten zal, na afloop van de </w:t>
      </w:r>
      <w:proofErr w:type="spellStart"/>
      <w:r w:rsidR="003146E8">
        <w:t>verondieping</w:t>
      </w:r>
      <w:proofErr w:type="spellEnd"/>
      <w:r w:rsidR="003146E8">
        <w:t xml:space="preserve"> van Over de Maas voor het natuurbeheer verantwoordelijk worden.</w:t>
      </w:r>
    </w:p>
    <w:p w14:paraId="0DC47F83" w14:textId="77777777" w:rsidR="003146E8" w:rsidRDefault="003146E8" w:rsidP="00252755">
      <w:pPr>
        <w:keepNext/>
      </w:pPr>
    </w:p>
    <w:p w14:paraId="465C888D" w14:textId="77777777" w:rsidR="001E289D" w:rsidRDefault="004A3629" w:rsidP="00252755">
      <w:pPr>
        <w:rPr>
          <w:rFonts w:eastAsia="Times New Roman" w:cstheme="minorHAnsi"/>
        </w:rPr>
      </w:pPr>
      <w:r w:rsidRPr="004941AA">
        <w:rPr>
          <w:rFonts w:eastAsia="Times New Roman" w:cstheme="minorHAnsi"/>
        </w:rPr>
        <w:t>RWS</w:t>
      </w:r>
      <w:r w:rsidR="00C135F9" w:rsidRPr="004941AA">
        <w:rPr>
          <w:rFonts w:cstheme="minorHAnsi"/>
        </w:rPr>
        <w:t xml:space="preserve"> is </w:t>
      </w:r>
      <w:r w:rsidR="00746483">
        <w:rPr>
          <w:rFonts w:cstheme="minorHAnsi"/>
        </w:rPr>
        <w:t xml:space="preserve">als waterbeheerder </w:t>
      </w:r>
      <w:r w:rsidR="00A40598" w:rsidRPr="004941AA">
        <w:rPr>
          <w:rFonts w:cstheme="minorHAnsi"/>
        </w:rPr>
        <w:t xml:space="preserve">ingevolge </w:t>
      </w:r>
      <w:r w:rsidR="00D54622" w:rsidRPr="004941AA">
        <w:rPr>
          <w:rFonts w:cstheme="minorHAnsi"/>
        </w:rPr>
        <w:t xml:space="preserve">het Besluit bodemkwaliteit </w:t>
      </w:r>
      <w:r w:rsidR="00A40598" w:rsidRPr="004941AA">
        <w:rPr>
          <w:rFonts w:cstheme="minorHAnsi"/>
        </w:rPr>
        <w:t>(</w:t>
      </w:r>
      <w:proofErr w:type="spellStart"/>
      <w:r w:rsidR="00A40598" w:rsidRPr="004941AA">
        <w:rPr>
          <w:rFonts w:cstheme="minorHAnsi"/>
        </w:rPr>
        <w:t>Bbk</w:t>
      </w:r>
      <w:proofErr w:type="spellEnd"/>
      <w:r w:rsidR="00A40598" w:rsidRPr="004941AA">
        <w:rPr>
          <w:rFonts w:cstheme="minorHAnsi"/>
        </w:rPr>
        <w:t xml:space="preserve">) </w:t>
      </w:r>
      <w:r w:rsidR="00C135F9" w:rsidRPr="004941AA">
        <w:rPr>
          <w:rFonts w:cstheme="minorHAnsi"/>
        </w:rPr>
        <w:t xml:space="preserve">bevoegd gezag </w:t>
      </w:r>
      <w:r w:rsidR="003228DF">
        <w:rPr>
          <w:rFonts w:cstheme="minorHAnsi"/>
        </w:rPr>
        <w:t xml:space="preserve">voor het toezicht op </w:t>
      </w:r>
      <w:r w:rsidR="00746483">
        <w:rPr>
          <w:rFonts w:cstheme="minorHAnsi"/>
        </w:rPr>
        <w:t xml:space="preserve">het </w:t>
      </w:r>
      <w:proofErr w:type="spellStart"/>
      <w:r w:rsidRPr="004941AA">
        <w:rPr>
          <w:rFonts w:cstheme="minorHAnsi"/>
        </w:rPr>
        <w:t>verondiepen</w:t>
      </w:r>
      <w:proofErr w:type="spellEnd"/>
      <w:r w:rsidRPr="004941AA">
        <w:rPr>
          <w:rFonts w:cstheme="minorHAnsi"/>
        </w:rPr>
        <w:t xml:space="preserve"> van </w:t>
      </w:r>
      <w:r w:rsidR="00C135F9" w:rsidRPr="004941AA">
        <w:rPr>
          <w:rFonts w:cstheme="minorHAnsi"/>
        </w:rPr>
        <w:t xml:space="preserve">de plas Over de Maas. Als zodanig ontvangt </w:t>
      </w:r>
      <w:r w:rsidR="00C47ECE" w:rsidRPr="004941AA">
        <w:rPr>
          <w:rFonts w:cstheme="minorHAnsi"/>
        </w:rPr>
        <w:t xml:space="preserve">RWS </w:t>
      </w:r>
      <w:r w:rsidR="00C135F9" w:rsidRPr="004941AA">
        <w:rPr>
          <w:rFonts w:cstheme="minorHAnsi"/>
        </w:rPr>
        <w:t>meldingen van voorgenomen toepassing van grond of bagger</w:t>
      </w:r>
      <w:r w:rsidR="00375A25">
        <w:rPr>
          <w:rFonts w:cstheme="minorHAnsi"/>
        </w:rPr>
        <w:t>specie</w:t>
      </w:r>
      <w:r w:rsidR="00C135F9" w:rsidRPr="004941AA">
        <w:rPr>
          <w:rFonts w:cstheme="minorHAnsi"/>
        </w:rPr>
        <w:t xml:space="preserve"> in deze plas, houdt toezicht en handhaaft indien nodig. </w:t>
      </w:r>
      <w:r w:rsidR="00C135F9" w:rsidRPr="004941AA">
        <w:rPr>
          <w:rFonts w:eastAsia="Times New Roman" w:cstheme="minorHAnsi"/>
        </w:rPr>
        <w:t xml:space="preserve">Dit doet </w:t>
      </w:r>
      <w:r w:rsidRPr="004941AA">
        <w:rPr>
          <w:rFonts w:eastAsia="Times New Roman" w:cstheme="minorHAnsi"/>
        </w:rPr>
        <w:t>RWS</w:t>
      </w:r>
      <w:r w:rsidR="00C135F9" w:rsidRPr="004941AA">
        <w:rPr>
          <w:rFonts w:eastAsia="Times New Roman" w:cstheme="minorHAnsi"/>
        </w:rPr>
        <w:t xml:space="preserve"> door het uitvoeren van administratieve en fysieke controles. </w:t>
      </w:r>
      <w:r w:rsidR="00996FBD" w:rsidRPr="004941AA">
        <w:rPr>
          <w:rFonts w:eastAsia="Times New Roman" w:cstheme="minorHAnsi"/>
        </w:rPr>
        <w:t xml:space="preserve">Op </w:t>
      </w:r>
      <w:r w:rsidR="00C135F9" w:rsidRPr="004941AA">
        <w:rPr>
          <w:rFonts w:eastAsia="Times New Roman" w:cstheme="minorHAnsi"/>
        </w:rPr>
        <w:t xml:space="preserve">de schepen die het </w:t>
      </w:r>
      <w:r w:rsidR="00375A25">
        <w:rPr>
          <w:rFonts w:eastAsia="Times New Roman" w:cstheme="minorHAnsi"/>
        </w:rPr>
        <w:t xml:space="preserve">materiaal voor het </w:t>
      </w:r>
      <w:proofErr w:type="spellStart"/>
      <w:r w:rsidR="00375A25">
        <w:rPr>
          <w:rFonts w:eastAsia="Times New Roman" w:cstheme="minorHAnsi"/>
        </w:rPr>
        <w:t>verondiepen</w:t>
      </w:r>
      <w:proofErr w:type="spellEnd"/>
      <w:r w:rsidR="00375A25">
        <w:rPr>
          <w:rFonts w:eastAsia="Times New Roman" w:cstheme="minorHAnsi"/>
        </w:rPr>
        <w:t xml:space="preserve"> </w:t>
      </w:r>
      <w:r w:rsidR="00C135F9" w:rsidRPr="004941AA">
        <w:rPr>
          <w:rFonts w:eastAsia="Times New Roman" w:cstheme="minorHAnsi"/>
        </w:rPr>
        <w:t xml:space="preserve">aanvoeren </w:t>
      </w:r>
      <w:r w:rsidR="00996FBD" w:rsidRPr="004941AA">
        <w:rPr>
          <w:rFonts w:eastAsia="Times New Roman" w:cstheme="minorHAnsi"/>
        </w:rPr>
        <w:t xml:space="preserve">wordt </w:t>
      </w:r>
      <w:r w:rsidR="00C135F9" w:rsidRPr="004941AA">
        <w:rPr>
          <w:rFonts w:eastAsia="Times New Roman" w:cstheme="minorHAnsi"/>
        </w:rPr>
        <w:t xml:space="preserve">steekproefsgewijs de kwaliteit van het materiaal </w:t>
      </w:r>
      <w:r w:rsidR="00996FBD" w:rsidRPr="004941AA">
        <w:rPr>
          <w:rFonts w:eastAsia="Times New Roman" w:cstheme="minorHAnsi"/>
        </w:rPr>
        <w:t xml:space="preserve">gecontroleerd </w:t>
      </w:r>
      <w:r w:rsidR="00C135F9" w:rsidRPr="004941AA">
        <w:rPr>
          <w:rFonts w:eastAsia="Times New Roman" w:cstheme="minorHAnsi"/>
        </w:rPr>
        <w:t xml:space="preserve">door </w:t>
      </w:r>
      <w:r w:rsidRPr="004941AA">
        <w:rPr>
          <w:rFonts w:eastAsia="Times New Roman" w:cstheme="minorHAnsi"/>
        </w:rPr>
        <w:t>RWS</w:t>
      </w:r>
      <w:r w:rsidR="00C135F9" w:rsidRPr="004941AA">
        <w:rPr>
          <w:rFonts w:eastAsia="Times New Roman" w:cstheme="minorHAnsi"/>
        </w:rPr>
        <w:t xml:space="preserve"> - met monsterneming en laboratoriumonderzoek - op een breed stoffenpakket. In het kader van het toezicht is </w:t>
      </w:r>
      <w:r w:rsidR="00375A25">
        <w:rPr>
          <w:rFonts w:eastAsia="Times New Roman" w:cstheme="minorHAnsi"/>
        </w:rPr>
        <w:t xml:space="preserve">er </w:t>
      </w:r>
      <w:r w:rsidR="00C135F9" w:rsidRPr="004941AA">
        <w:rPr>
          <w:rFonts w:eastAsia="Times New Roman" w:cstheme="minorHAnsi"/>
        </w:rPr>
        <w:t>ook aandacht voor de verspreiding van materiaal</w:t>
      </w:r>
      <w:r w:rsidR="00BD29C2" w:rsidRPr="004941AA">
        <w:rPr>
          <w:rFonts w:eastAsia="Times New Roman" w:cstheme="minorHAnsi"/>
        </w:rPr>
        <w:t xml:space="preserve"> in de plas en naar de Maas</w:t>
      </w:r>
      <w:r w:rsidR="00C135F9" w:rsidRPr="004941AA">
        <w:rPr>
          <w:rFonts w:eastAsia="Times New Roman" w:cstheme="minorHAnsi"/>
        </w:rPr>
        <w:t>.</w:t>
      </w:r>
    </w:p>
    <w:p w14:paraId="66EF5965" w14:textId="77777777" w:rsidR="00521A2E" w:rsidRDefault="001E289D" w:rsidP="00252755">
      <w:pPr>
        <w:rPr>
          <w:color w:val="auto"/>
        </w:rPr>
      </w:pPr>
      <w:r>
        <w:t xml:space="preserve">Rijkswaterstaat heeft zelf inmiddels twee verificatieonderzoeken uit laten voeren in 2019 en in 2020 (zie de nr. 10 en 11 in bijlage 2), om inzicht te krijgen in de </w:t>
      </w:r>
      <w:proofErr w:type="spellStart"/>
      <w:r>
        <w:lastRenderedPageBreak/>
        <w:t>milieuhygiënische</w:t>
      </w:r>
      <w:proofErr w:type="spellEnd"/>
      <w:r>
        <w:t xml:space="preserve"> kwaliteit van het toe te passen materiaal (granuliet). </w:t>
      </w:r>
      <w:r>
        <w:br/>
        <w:t xml:space="preserve">Conclusies op basis van beide verificatieonderzoeken zijn dat (a) de kwaliteit niet afwijkt ten opzichte van de informatie die de </w:t>
      </w:r>
      <w:proofErr w:type="spellStart"/>
      <w:r>
        <w:t>toepasser</w:t>
      </w:r>
      <w:proofErr w:type="spellEnd"/>
      <w:r>
        <w:t xml:space="preserve"> daarover aan Rijkswaterstaat heeft gemeld, (b) het materiaal voldoet aan de hier van toepassing zijnde eisen van het Besluit bodemkwaliteit, (c) er geen afbraakproducten van flocculant zijn aangetoond.</w:t>
      </w:r>
      <w:r w:rsidR="00521A2E">
        <w:t xml:space="preserve"> Dit betekent dat de granulietmonsters voldeden aan de regels en niet schadelijk zijn voor het milieu. </w:t>
      </w:r>
    </w:p>
    <w:p w14:paraId="07455F2C" w14:textId="77777777" w:rsidR="00C135F9" w:rsidRPr="004941AA" w:rsidRDefault="00C135F9" w:rsidP="00252755">
      <w:pPr>
        <w:rPr>
          <w:rFonts w:cstheme="minorHAnsi"/>
        </w:rPr>
      </w:pPr>
    </w:p>
    <w:p w14:paraId="0B60C88B" w14:textId="77777777" w:rsidR="00691ACD" w:rsidRPr="004941AA" w:rsidRDefault="00691ACD" w:rsidP="00252755">
      <w:pPr>
        <w:keepNext/>
        <w:rPr>
          <w:b/>
          <w:bCs/>
          <w:color w:val="auto"/>
        </w:rPr>
      </w:pPr>
      <w:r w:rsidRPr="004941AA">
        <w:rPr>
          <w:b/>
          <w:bCs/>
        </w:rPr>
        <w:t>Milieukwaliteit granuliet</w:t>
      </w:r>
    </w:p>
    <w:p w14:paraId="1AFA40C2" w14:textId="77777777" w:rsidR="00691ACD" w:rsidRPr="004941AA" w:rsidRDefault="00375A25" w:rsidP="00252755">
      <w:pPr>
        <w:rPr>
          <w:color w:val="auto"/>
        </w:rPr>
      </w:pPr>
      <w:r>
        <w:rPr>
          <w:color w:val="auto"/>
        </w:rPr>
        <w:t xml:space="preserve">Een belangrijke </w:t>
      </w:r>
      <w:r w:rsidR="00691ACD" w:rsidRPr="004941AA">
        <w:rPr>
          <w:color w:val="auto"/>
        </w:rPr>
        <w:t xml:space="preserve">doelstelling van het </w:t>
      </w:r>
      <w:proofErr w:type="spellStart"/>
      <w:r w:rsidR="003228DF">
        <w:rPr>
          <w:color w:val="auto"/>
        </w:rPr>
        <w:t>B</w:t>
      </w:r>
      <w:r w:rsidR="005B5760">
        <w:rPr>
          <w:color w:val="auto"/>
        </w:rPr>
        <w:t>bk</w:t>
      </w:r>
      <w:proofErr w:type="spellEnd"/>
      <w:r w:rsidR="003228DF">
        <w:rPr>
          <w:color w:val="auto"/>
        </w:rPr>
        <w:t xml:space="preserve"> </w:t>
      </w:r>
      <w:r w:rsidR="00691ACD" w:rsidRPr="004941AA">
        <w:rPr>
          <w:color w:val="auto"/>
        </w:rPr>
        <w:t xml:space="preserve">is </w:t>
      </w:r>
      <w:r>
        <w:rPr>
          <w:color w:val="auto"/>
        </w:rPr>
        <w:t xml:space="preserve">de bescherming van het milieu en tegelijkertijd </w:t>
      </w:r>
      <w:r w:rsidR="00691ACD" w:rsidRPr="004941AA">
        <w:rPr>
          <w:color w:val="auto"/>
        </w:rPr>
        <w:t xml:space="preserve">het hergebruik </w:t>
      </w:r>
      <w:r w:rsidR="00691ACD" w:rsidRPr="004941AA">
        <w:rPr>
          <w:bCs/>
          <w:color w:val="auto"/>
        </w:rPr>
        <w:t xml:space="preserve">van </w:t>
      </w:r>
      <w:r>
        <w:rPr>
          <w:bCs/>
          <w:color w:val="auto"/>
        </w:rPr>
        <w:t>(</w:t>
      </w:r>
      <w:r w:rsidR="00691ACD" w:rsidRPr="004941AA">
        <w:rPr>
          <w:bCs/>
          <w:color w:val="auto"/>
        </w:rPr>
        <w:t>licht verontreinigd</w:t>
      </w:r>
      <w:r>
        <w:rPr>
          <w:bCs/>
          <w:color w:val="auto"/>
        </w:rPr>
        <w:t>)</w:t>
      </w:r>
      <w:r w:rsidR="00691ACD" w:rsidRPr="004941AA">
        <w:rPr>
          <w:color w:val="auto"/>
        </w:rPr>
        <w:t xml:space="preserve"> </w:t>
      </w:r>
      <w:r>
        <w:rPr>
          <w:color w:val="auto"/>
        </w:rPr>
        <w:t xml:space="preserve">materiaal zoals </w:t>
      </w:r>
      <w:r w:rsidR="00691ACD" w:rsidRPr="004941AA">
        <w:rPr>
          <w:color w:val="auto"/>
        </w:rPr>
        <w:t>grond en bagger</w:t>
      </w:r>
      <w:r>
        <w:rPr>
          <w:color w:val="auto"/>
        </w:rPr>
        <w:t>specie</w:t>
      </w:r>
      <w:r w:rsidR="00691ACD" w:rsidRPr="004941AA">
        <w:rPr>
          <w:color w:val="auto"/>
        </w:rPr>
        <w:t xml:space="preserve"> mogelijk te maken met inachtneming van </w:t>
      </w:r>
      <w:r w:rsidR="004941AA">
        <w:rPr>
          <w:color w:val="auto"/>
        </w:rPr>
        <w:t xml:space="preserve">een </w:t>
      </w:r>
      <w:r w:rsidR="00691ACD" w:rsidRPr="004941AA">
        <w:rPr>
          <w:color w:val="auto"/>
        </w:rPr>
        <w:t xml:space="preserve">strikte normering. Door </w:t>
      </w:r>
      <w:r>
        <w:rPr>
          <w:color w:val="auto"/>
        </w:rPr>
        <w:t xml:space="preserve">het </w:t>
      </w:r>
      <w:r w:rsidR="00691ACD" w:rsidRPr="004941AA">
        <w:rPr>
          <w:color w:val="auto"/>
        </w:rPr>
        <w:t xml:space="preserve">op een nuttige wijze </w:t>
      </w:r>
      <w:r w:rsidR="003228DF">
        <w:rPr>
          <w:color w:val="auto"/>
        </w:rPr>
        <w:t xml:space="preserve">te </w:t>
      </w:r>
      <w:r w:rsidR="00691ACD" w:rsidRPr="004941AA">
        <w:rPr>
          <w:color w:val="auto"/>
        </w:rPr>
        <w:t xml:space="preserve">hergebruiken </w:t>
      </w:r>
      <w:r>
        <w:rPr>
          <w:color w:val="auto"/>
        </w:rPr>
        <w:t xml:space="preserve">van (licht verontreinigd) materiaal </w:t>
      </w:r>
      <w:r w:rsidR="00246DF1">
        <w:rPr>
          <w:color w:val="auto"/>
        </w:rPr>
        <w:t xml:space="preserve">op land of in oppervlaktewater </w:t>
      </w:r>
      <w:r w:rsidR="00691ACD" w:rsidRPr="004941AA">
        <w:rPr>
          <w:color w:val="auto"/>
        </w:rPr>
        <w:t xml:space="preserve">wordt de vraag naar primaire grondstoffen (zoals schoon zand en grond) beperkt. </w:t>
      </w:r>
    </w:p>
    <w:p w14:paraId="0D93182A" w14:textId="77777777" w:rsidR="00691ACD" w:rsidRPr="004941AA" w:rsidRDefault="0023245A" w:rsidP="00252755">
      <w:pPr>
        <w:keepNext/>
        <w:rPr>
          <w:color w:val="auto"/>
        </w:rPr>
      </w:pPr>
      <w:r>
        <w:rPr>
          <w:color w:val="auto"/>
        </w:rPr>
        <w:t xml:space="preserve">Het </w:t>
      </w:r>
      <w:proofErr w:type="spellStart"/>
      <w:r>
        <w:rPr>
          <w:color w:val="auto"/>
        </w:rPr>
        <w:t>B</w:t>
      </w:r>
      <w:r w:rsidR="00A7613E">
        <w:rPr>
          <w:color w:val="auto"/>
        </w:rPr>
        <w:t>bk</w:t>
      </w:r>
      <w:proofErr w:type="spellEnd"/>
      <w:r>
        <w:rPr>
          <w:color w:val="auto"/>
        </w:rPr>
        <w:t xml:space="preserve"> bevat regels voor het gebruik van materiaal, zoals granuliet, en kent drie categorieën materiaal, namelijk grond, baggerspecie of bouwstof. </w:t>
      </w:r>
      <w:r w:rsidR="00691ACD" w:rsidRPr="004941AA">
        <w:rPr>
          <w:color w:val="auto"/>
        </w:rPr>
        <w:t xml:space="preserve">Ongeacht of materiaal gekwalificeerd wordt als grond, bagger of bouwstof, het moet, voordat het kan worden toegepast in het milieu, </w:t>
      </w:r>
      <w:r w:rsidR="00691ACD" w:rsidRPr="004941AA">
        <w:rPr>
          <w:bCs/>
          <w:color w:val="auto"/>
        </w:rPr>
        <w:t>altijd</w:t>
      </w:r>
      <w:r w:rsidR="00691ACD" w:rsidRPr="004941AA">
        <w:rPr>
          <w:color w:val="auto"/>
        </w:rPr>
        <w:t xml:space="preserve"> voldoen aan de eisen uit het </w:t>
      </w:r>
      <w:proofErr w:type="spellStart"/>
      <w:r w:rsidR="00691ACD" w:rsidRPr="004941AA">
        <w:rPr>
          <w:color w:val="auto"/>
        </w:rPr>
        <w:t>B</w:t>
      </w:r>
      <w:r w:rsidR="005B5760">
        <w:rPr>
          <w:color w:val="auto"/>
        </w:rPr>
        <w:t>bk</w:t>
      </w:r>
      <w:proofErr w:type="spellEnd"/>
      <w:r w:rsidR="00691ACD" w:rsidRPr="004941AA">
        <w:rPr>
          <w:color w:val="auto"/>
        </w:rPr>
        <w:t xml:space="preserve">. Dat geldt dus ook voor granuliet. </w:t>
      </w:r>
      <w:r>
        <w:rPr>
          <w:color w:val="auto"/>
        </w:rPr>
        <w:t xml:space="preserve">In bijlage 1 treft u een korte toelichting aan op het </w:t>
      </w:r>
      <w:proofErr w:type="spellStart"/>
      <w:r>
        <w:rPr>
          <w:color w:val="auto"/>
        </w:rPr>
        <w:t>Bbk</w:t>
      </w:r>
      <w:proofErr w:type="spellEnd"/>
      <w:r w:rsidR="002F7B89" w:rsidRPr="004941AA">
        <w:rPr>
          <w:color w:val="auto"/>
        </w:rPr>
        <w:t xml:space="preserve">. </w:t>
      </w:r>
    </w:p>
    <w:p w14:paraId="5F12B3E2" w14:textId="77777777" w:rsidR="00691ACD" w:rsidRPr="004941AA" w:rsidRDefault="00691ACD" w:rsidP="00252755">
      <w:pPr>
        <w:keepNext/>
        <w:rPr>
          <w:color w:val="auto"/>
        </w:rPr>
      </w:pPr>
    </w:p>
    <w:p w14:paraId="6B8BE0E1" w14:textId="77777777" w:rsidR="00691ACD" w:rsidRPr="004941AA" w:rsidRDefault="00691ACD" w:rsidP="00252755">
      <w:pPr>
        <w:keepNext/>
        <w:rPr>
          <w:color w:val="auto"/>
        </w:rPr>
      </w:pPr>
      <w:r w:rsidRPr="004941AA">
        <w:rPr>
          <w:color w:val="auto"/>
        </w:rPr>
        <w:t xml:space="preserve">De </w:t>
      </w:r>
      <w:proofErr w:type="spellStart"/>
      <w:r w:rsidRPr="004941AA">
        <w:rPr>
          <w:color w:val="auto"/>
        </w:rPr>
        <w:t>toepasser</w:t>
      </w:r>
      <w:proofErr w:type="spellEnd"/>
      <w:r w:rsidRPr="004941AA">
        <w:rPr>
          <w:color w:val="auto"/>
        </w:rPr>
        <w:t xml:space="preserve"> van het materiaal zal </w:t>
      </w:r>
      <w:r w:rsidR="00635564">
        <w:rPr>
          <w:color w:val="auto"/>
        </w:rPr>
        <w:t xml:space="preserve">steeds </w:t>
      </w:r>
      <w:r w:rsidRPr="004941AA">
        <w:rPr>
          <w:color w:val="auto"/>
        </w:rPr>
        <w:t xml:space="preserve">met een </w:t>
      </w:r>
      <w:proofErr w:type="spellStart"/>
      <w:r w:rsidRPr="004941AA">
        <w:rPr>
          <w:color w:val="auto"/>
        </w:rPr>
        <w:t>milieuhygiënische</w:t>
      </w:r>
      <w:proofErr w:type="spellEnd"/>
      <w:r w:rsidRPr="004941AA">
        <w:rPr>
          <w:color w:val="auto"/>
        </w:rPr>
        <w:t xml:space="preserve"> verklaring – inclusief productcertificaat en milieu hygiënisch onderzoek - bij de toezichthouder moeten aantonen dat aan de eisen van het </w:t>
      </w:r>
      <w:proofErr w:type="spellStart"/>
      <w:r w:rsidRPr="004941AA">
        <w:rPr>
          <w:color w:val="auto"/>
        </w:rPr>
        <w:t>B</w:t>
      </w:r>
      <w:r w:rsidR="00635564">
        <w:rPr>
          <w:color w:val="auto"/>
        </w:rPr>
        <w:t>bk</w:t>
      </w:r>
      <w:proofErr w:type="spellEnd"/>
      <w:r w:rsidRPr="004941AA">
        <w:rPr>
          <w:color w:val="auto"/>
        </w:rPr>
        <w:t xml:space="preserve"> wordt voldaan zodat de toepassing geen schade aan mens en milieu veroorzaakt. </w:t>
      </w:r>
      <w:r w:rsidR="006D6DFF" w:rsidRPr="004941AA">
        <w:rPr>
          <w:color w:val="auto"/>
        </w:rPr>
        <w:t xml:space="preserve"> </w:t>
      </w:r>
    </w:p>
    <w:p w14:paraId="703F1AA3" w14:textId="77777777" w:rsidR="00691ACD" w:rsidRPr="004941AA" w:rsidRDefault="00691ACD" w:rsidP="00252755">
      <w:pPr>
        <w:autoSpaceDE w:val="0"/>
        <w:rPr>
          <w:color w:val="auto"/>
        </w:rPr>
      </w:pPr>
    </w:p>
    <w:p w14:paraId="3FEDC5A4" w14:textId="77777777" w:rsidR="004F6DDE" w:rsidRPr="00A02784" w:rsidRDefault="00691ACD" w:rsidP="00252755">
      <w:r w:rsidRPr="004941AA">
        <w:rPr>
          <w:color w:val="auto"/>
        </w:rPr>
        <w:t xml:space="preserve">Op grond van de beschikbare informatie, de </w:t>
      </w:r>
      <w:proofErr w:type="spellStart"/>
      <w:r w:rsidRPr="004941AA">
        <w:rPr>
          <w:color w:val="auto"/>
        </w:rPr>
        <w:t>milieuhygiënische</w:t>
      </w:r>
      <w:proofErr w:type="spellEnd"/>
      <w:r w:rsidRPr="004941AA">
        <w:rPr>
          <w:color w:val="auto"/>
        </w:rPr>
        <w:t xml:space="preserve"> verklaring en onderzoeken van onafhankelijke en erkende bureaus, zoals onder meer Royal </w:t>
      </w:r>
      <w:proofErr w:type="spellStart"/>
      <w:r w:rsidRPr="004941AA">
        <w:rPr>
          <w:color w:val="auto"/>
        </w:rPr>
        <w:t>Haskoning</w:t>
      </w:r>
      <w:proofErr w:type="spellEnd"/>
      <w:r w:rsidRPr="004941AA">
        <w:rPr>
          <w:color w:val="auto"/>
        </w:rPr>
        <w:t xml:space="preserve">, </w:t>
      </w:r>
      <w:r w:rsidR="0023245A">
        <w:rPr>
          <w:color w:val="auto"/>
        </w:rPr>
        <w:t xml:space="preserve">Schreurs Milieuconsult, </w:t>
      </w:r>
      <w:r w:rsidRPr="004941AA">
        <w:rPr>
          <w:color w:val="auto"/>
        </w:rPr>
        <w:t xml:space="preserve">en </w:t>
      </w:r>
      <w:proofErr w:type="spellStart"/>
      <w:r w:rsidRPr="004941AA">
        <w:rPr>
          <w:color w:val="auto"/>
        </w:rPr>
        <w:t>SoilConsult</w:t>
      </w:r>
      <w:proofErr w:type="spellEnd"/>
      <w:r w:rsidRPr="004941AA">
        <w:rPr>
          <w:color w:val="auto"/>
        </w:rPr>
        <w:t xml:space="preserve">, maar ook analyseresultaten van de door RWS genomen verificatiemonsters in het kader van het toezicht, is vastgesteld dat granuliet voldoet aan de eisen van het </w:t>
      </w:r>
      <w:proofErr w:type="spellStart"/>
      <w:r w:rsidRPr="004941AA">
        <w:rPr>
          <w:color w:val="auto"/>
        </w:rPr>
        <w:t>B</w:t>
      </w:r>
      <w:r w:rsidR="005B5760">
        <w:rPr>
          <w:color w:val="auto"/>
        </w:rPr>
        <w:t>bk</w:t>
      </w:r>
      <w:proofErr w:type="spellEnd"/>
      <w:r w:rsidR="00CF2EAC">
        <w:rPr>
          <w:color w:val="auto"/>
        </w:rPr>
        <w:t xml:space="preserve">. </w:t>
      </w:r>
      <w:r w:rsidR="004F6DDE" w:rsidRPr="004941AA">
        <w:rPr>
          <w:rFonts w:cstheme="minorHAnsi"/>
        </w:rPr>
        <w:t xml:space="preserve">Op </w:t>
      </w:r>
      <w:r w:rsidR="004F6DDE">
        <w:rPr>
          <w:rFonts w:cstheme="minorHAnsi"/>
        </w:rPr>
        <w:t>basis</w:t>
      </w:r>
      <w:r w:rsidR="004F6DDE" w:rsidRPr="004941AA">
        <w:rPr>
          <w:rFonts w:cstheme="minorHAnsi"/>
        </w:rPr>
        <w:t xml:space="preserve"> van </w:t>
      </w:r>
      <w:r w:rsidR="004F6DDE">
        <w:rPr>
          <w:rFonts w:cstheme="minorHAnsi"/>
        </w:rPr>
        <w:t xml:space="preserve">deze onderzoeken </w:t>
      </w:r>
      <w:r w:rsidR="004F6DDE" w:rsidRPr="004941AA">
        <w:rPr>
          <w:rFonts w:cstheme="minorHAnsi"/>
        </w:rPr>
        <w:t xml:space="preserve">is </w:t>
      </w:r>
      <w:r w:rsidR="00985298">
        <w:rPr>
          <w:rFonts w:cstheme="minorHAnsi"/>
        </w:rPr>
        <w:t xml:space="preserve">vastgesteld </w:t>
      </w:r>
      <w:r w:rsidR="004F6DDE" w:rsidRPr="004941AA">
        <w:rPr>
          <w:rFonts w:cstheme="minorHAnsi"/>
        </w:rPr>
        <w:t>dat het toepassen van granuliet</w:t>
      </w:r>
      <w:r w:rsidR="004F6DDE" w:rsidRPr="00A02784">
        <w:t xml:space="preserve"> geen </w:t>
      </w:r>
      <w:r w:rsidR="004F6DDE" w:rsidRPr="004941AA">
        <w:rPr>
          <w:rFonts w:cstheme="minorHAnsi"/>
        </w:rPr>
        <w:t>schadelijke</w:t>
      </w:r>
      <w:r w:rsidR="004F6DDE" w:rsidRPr="00A02784">
        <w:t xml:space="preserve"> gevolgen </w:t>
      </w:r>
      <w:r w:rsidR="004F6DDE" w:rsidRPr="004941AA">
        <w:rPr>
          <w:rFonts w:cstheme="minorHAnsi"/>
        </w:rPr>
        <w:t>heeft</w:t>
      </w:r>
      <w:r w:rsidR="004F6DDE" w:rsidRPr="00A02784">
        <w:t xml:space="preserve"> voor de </w:t>
      </w:r>
      <w:r w:rsidR="004F6DDE" w:rsidRPr="004941AA">
        <w:rPr>
          <w:rFonts w:cstheme="minorHAnsi"/>
        </w:rPr>
        <w:t xml:space="preserve">milieukwaliteit en </w:t>
      </w:r>
      <w:r w:rsidR="004F6DDE" w:rsidRPr="00A02784">
        <w:t xml:space="preserve">de </w:t>
      </w:r>
      <w:r w:rsidR="004F6DDE" w:rsidRPr="004941AA">
        <w:rPr>
          <w:rFonts w:cstheme="minorHAnsi"/>
        </w:rPr>
        <w:t>leefomgeving</w:t>
      </w:r>
      <w:r w:rsidR="004F6DDE" w:rsidRPr="00A02784">
        <w:t>.</w:t>
      </w:r>
    </w:p>
    <w:p w14:paraId="1FC40A1C" w14:textId="77777777" w:rsidR="00691ACD" w:rsidRPr="004941AA" w:rsidRDefault="00691ACD" w:rsidP="00252755">
      <w:pPr>
        <w:rPr>
          <w:color w:val="auto"/>
        </w:rPr>
      </w:pPr>
      <w:r w:rsidRPr="004941AA">
        <w:rPr>
          <w:color w:val="auto"/>
        </w:rPr>
        <w:t xml:space="preserve">In bijlage </w:t>
      </w:r>
      <w:r w:rsidR="002A7501">
        <w:rPr>
          <w:color w:val="auto"/>
        </w:rPr>
        <w:t>1</w:t>
      </w:r>
      <w:r w:rsidRPr="004941AA">
        <w:rPr>
          <w:color w:val="auto"/>
        </w:rPr>
        <w:t xml:space="preserve"> bij deze brief is </w:t>
      </w:r>
      <w:r w:rsidR="00BC459F">
        <w:rPr>
          <w:color w:val="auto"/>
        </w:rPr>
        <w:t xml:space="preserve">tevens </w:t>
      </w:r>
      <w:r w:rsidR="00444921" w:rsidRPr="004941AA">
        <w:rPr>
          <w:color w:val="auto"/>
        </w:rPr>
        <w:t xml:space="preserve">een toelichting </w:t>
      </w:r>
      <w:r w:rsidR="00444921">
        <w:rPr>
          <w:color w:val="auto"/>
        </w:rPr>
        <w:t>opgenomen over de certificering</w:t>
      </w:r>
      <w:r w:rsidR="00444921" w:rsidRPr="004941AA">
        <w:rPr>
          <w:color w:val="auto"/>
        </w:rPr>
        <w:t xml:space="preserve"> </w:t>
      </w:r>
      <w:r w:rsidRPr="004941AA">
        <w:rPr>
          <w:color w:val="auto"/>
        </w:rPr>
        <w:t xml:space="preserve">een overzicht van de verrichte onderzoeken. In bijlage </w:t>
      </w:r>
      <w:r w:rsidR="00DF2AEB">
        <w:rPr>
          <w:color w:val="auto"/>
        </w:rPr>
        <w:t xml:space="preserve">2 </w:t>
      </w:r>
      <w:r w:rsidRPr="004941AA">
        <w:rPr>
          <w:color w:val="auto"/>
        </w:rPr>
        <w:t xml:space="preserve">is in het kort de inhoud van ieder onderzoek weergegeven. De afzonderlijke onderzoeken </w:t>
      </w:r>
      <w:r w:rsidR="00C47ECE" w:rsidRPr="004941AA">
        <w:rPr>
          <w:color w:val="auto"/>
        </w:rPr>
        <w:t xml:space="preserve">zijn </w:t>
      </w:r>
      <w:r w:rsidRPr="004941AA">
        <w:rPr>
          <w:color w:val="auto"/>
        </w:rPr>
        <w:t>aan deze brief toe</w:t>
      </w:r>
      <w:r w:rsidR="00C47ECE" w:rsidRPr="004941AA">
        <w:rPr>
          <w:color w:val="auto"/>
        </w:rPr>
        <w:t>gevoegd</w:t>
      </w:r>
      <w:r w:rsidRPr="004941AA">
        <w:rPr>
          <w:color w:val="auto"/>
        </w:rPr>
        <w:t>.</w:t>
      </w:r>
      <w:r w:rsidR="001A297C" w:rsidRPr="004941AA">
        <w:rPr>
          <w:color w:val="auto"/>
        </w:rPr>
        <w:t xml:space="preserve"> </w:t>
      </w:r>
      <w:r w:rsidR="001A297C" w:rsidRPr="004941AA">
        <w:rPr>
          <w:rFonts w:cstheme="minorHAnsi"/>
        </w:rPr>
        <w:t>Mocht er nieuwe informatie beschikbaar komen, dan zal die aan uw Kamer worden toegestuurd.</w:t>
      </w:r>
    </w:p>
    <w:p w14:paraId="3EC48C5E" w14:textId="77777777" w:rsidR="00C135F9" w:rsidRPr="004941AA" w:rsidRDefault="00C135F9" w:rsidP="00252755">
      <w:pPr>
        <w:keepNext/>
        <w:rPr>
          <w:rFonts w:cstheme="minorHAnsi"/>
          <w:color w:val="auto"/>
        </w:rPr>
      </w:pPr>
    </w:p>
    <w:p w14:paraId="1549D4D5" w14:textId="77777777" w:rsidR="00C135F9" w:rsidRPr="004941AA" w:rsidRDefault="003E4DD0" w:rsidP="00252755">
      <w:pPr>
        <w:keepNext/>
        <w:rPr>
          <w:rFonts w:cs="Verdana"/>
          <w:b/>
        </w:rPr>
      </w:pPr>
      <w:r w:rsidRPr="004941AA">
        <w:rPr>
          <w:rFonts w:cs="Verdana"/>
          <w:b/>
        </w:rPr>
        <w:t xml:space="preserve">Discussie </w:t>
      </w:r>
      <w:r w:rsidR="00C135F9" w:rsidRPr="004941AA">
        <w:rPr>
          <w:rFonts w:cs="Verdana"/>
          <w:b/>
        </w:rPr>
        <w:t xml:space="preserve">over granuliet binnen </w:t>
      </w:r>
      <w:proofErr w:type="spellStart"/>
      <w:r w:rsidR="00C135F9" w:rsidRPr="004941AA">
        <w:rPr>
          <w:rFonts w:cs="Verdana"/>
          <w:b/>
        </w:rPr>
        <w:t>IenW</w:t>
      </w:r>
      <w:proofErr w:type="spellEnd"/>
    </w:p>
    <w:p w14:paraId="4C76AB52" w14:textId="77777777" w:rsidR="0041232B" w:rsidRDefault="00C135F9" w:rsidP="00252755">
      <w:pPr>
        <w:keepNext/>
        <w:rPr>
          <w:rFonts w:cs="Verdana"/>
        </w:rPr>
      </w:pPr>
      <w:r w:rsidRPr="004941AA">
        <w:rPr>
          <w:rFonts w:cs="Verdana"/>
        </w:rPr>
        <w:t>Granuliet</w:t>
      </w:r>
      <w:r w:rsidR="00DC1F96">
        <w:rPr>
          <w:rStyle w:val="Voetnootmarkering"/>
          <w:rFonts w:cs="Verdana"/>
        </w:rPr>
        <w:footnoteReference w:id="4"/>
      </w:r>
      <w:r w:rsidRPr="004941AA">
        <w:rPr>
          <w:rFonts w:cs="Verdana"/>
        </w:rPr>
        <w:t xml:space="preserve"> wordt al enkele decennia </w:t>
      </w:r>
      <w:r w:rsidR="0041232B">
        <w:rPr>
          <w:rFonts w:cs="Verdana"/>
        </w:rPr>
        <w:t xml:space="preserve">in binnen- en buitenland voor verschillende toepassingen gebruikt, zowel in het water als in de bodem. In bijlage 3 is een door </w:t>
      </w:r>
      <w:proofErr w:type="spellStart"/>
      <w:r w:rsidR="0041232B">
        <w:rPr>
          <w:rFonts w:cs="Verdana"/>
        </w:rPr>
        <w:t>Deltares</w:t>
      </w:r>
      <w:proofErr w:type="spellEnd"/>
      <w:r w:rsidR="0041232B">
        <w:rPr>
          <w:rFonts w:cs="Verdana"/>
        </w:rPr>
        <w:t xml:space="preserve"> opgenomen selectie van de toepassing van granuliet opgenomen. Daarnaast is in bijlage 3 een aantal voorbeelden opgenomen van toepassingen van granuliet in het buitenland.</w:t>
      </w:r>
    </w:p>
    <w:p w14:paraId="7F974E9D" w14:textId="77777777" w:rsidR="009402AE" w:rsidRPr="004941AA" w:rsidRDefault="009402AE" w:rsidP="00252755">
      <w:pPr>
        <w:keepNext/>
        <w:rPr>
          <w:rFonts w:cs="Verdana"/>
        </w:rPr>
      </w:pPr>
    </w:p>
    <w:p w14:paraId="6AAFD777" w14:textId="77777777" w:rsidR="00BE6858" w:rsidRPr="004941AA" w:rsidRDefault="00BE6858" w:rsidP="00252755">
      <w:pPr>
        <w:rPr>
          <w:rFonts w:cs="Verdana"/>
        </w:rPr>
      </w:pPr>
      <w:r>
        <w:rPr>
          <w:rFonts w:cs="Verdana"/>
        </w:rPr>
        <w:t xml:space="preserve">In </w:t>
      </w:r>
      <w:r w:rsidRPr="004941AA">
        <w:rPr>
          <w:rFonts w:cs="Verdana"/>
        </w:rPr>
        <w:t xml:space="preserve">2018 </w:t>
      </w:r>
      <w:r>
        <w:rPr>
          <w:rFonts w:cs="Verdana"/>
        </w:rPr>
        <w:t xml:space="preserve">werden enkele meldingen ten behoeve van de beoogde toepassing van granuliet, </w:t>
      </w:r>
      <w:r w:rsidRPr="004941AA">
        <w:rPr>
          <w:rFonts w:cs="Verdana"/>
        </w:rPr>
        <w:t xml:space="preserve">zowel bij het project </w:t>
      </w:r>
      <w:proofErr w:type="spellStart"/>
      <w:r w:rsidRPr="004941AA">
        <w:rPr>
          <w:rFonts w:cs="Verdana"/>
        </w:rPr>
        <w:t>Honswijkersplas</w:t>
      </w:r>
      <w:proofErr w:type="spellEnd"/>
      <w:r w:rsidRPr="004941AA">
        <w:rPr>
          <w:rFonts w:cs="Verdana"/>
        </w:rPr>
        <w:t xml:space="preserve"> als bij het project Over de Maas</w:t>
      </w:r>
      <w:r>
        <w:rPr>
          <w:rFonts w:cs="Verdana"/>
        </w:rPr>
        <w:t xml:space="preserve">, </w:t>
      </w:r>
      <w:r w:rsidRPr="004941AA">
        <w:rPr>
          <w:rFonts w:cs="Verdana"/>
        </w:rPr>
        <w:t xml:space="preserve">in eerste instantie als ontoereikend aangemerkt door de betreffende afdeling van </w:t>
      </w:r>
      <w:r w:rsidRPr="004941AA">
        <w:rPr>
          <w:rFonts w:cs="Verdana"/>
        </w:rPr>
        <w:lastRenderedPageBreak/>
        <w:t xml:space="preserve">RWS. De invalshoek die werd gekozen was dat granuliet als een ‘bouwstof’ </w:t>
      </w:r>
      <w:r w:rsidR="0023245A">
        <w:rPr>
          <w:rFonts w:cs="Verdana"/>
        </w:rPr>
        <w:t xml:space="preserve">moest </w:t>
      </w:r>
      <w:r w:rsidRPr="004941AA">
        <w:rPr>
          <w:rFonts w:cs="Verdana"/>
        </w:rPr>
        <w:t xml:space="preserve">worden gezien. </w:t>
      </w:r>
    </w:p>
    <w:p w14:paraId="76E9E8F0" w14:textId="77777777" w:rsidR="00BE6858" w:rsidRDefault="00BE6858" w:rsidP="00252755">
      <w:pPr>
        <w:keepNext/>
        <w:rPr>
          <w:rFonts w:cs="Verdana"/>
        </w:rPr>
      </w:pPr>
    </w:p>
    <w:p w14:paraId="069A30EF" w14:textId="77777777" w:rsidR="002A7501" w:rsidRDefault="009E73A6" w:rsidP="00252755">
      <w:pPr>
        <w:rPr>
          <w:rFonts w:cs="Verdana"/>
          <w:color w:val="auto"/>
        </w:rPr>
      </w:pPr>
      <w:r w:rsidRPr="007B5979">
        <w:rPr>
          <w:rFonts w:cs="Verdana"/>
          <w:color w:val="auto"/>
        </w:rPr>
        <w:t xml:space="preserve">Later in 2018 ontstond binnen RWS, met betrokkenheid van de ILT en het directoraat Water en Bodem (DGWB), een inhoudelijke discussie over de vraag of granuliet toch niet zou moeten worden gezien als ‘bouwstof’, in plaats van als ‘grond’. In deze discussie speelden verschillende zienswijzen </w:t>
      </w:r>
      <w:r w:rsidR="00AB3CBB" w:rsidRPr="007B5979">
        <w:rPr>
          <w:rFonts w:cs="Verdana"/>
          <w:color w:val="auto"/>
        </w:rPr>
        <w:t xml:space="preserve">van medewerkers </w:t>
      </w:r>
      <w:r w:rsidRPr="007B5979">
        <w:rPr>
          <w:rFonts w:cs="Verdana"/>
          <w:color w:val="auto"/>
        </w:rPr>
        <w:t xml:space="preserve">een rol. </w:t>
      </w:r>
    </w:p>
    <w:p w14:paraId="6453EA1C" w14:textId="77777777" w:rsidR="002A7501" w:rsidRDefault="002A7501" w:rsidP="00252755">
      <w:pPr>
        <w:rPr>
          <w:color w:val="auto"/>
        </w:rPr>
      </w:pPr>
      <w:r w:rsidRPr="007B5979">
        <w:rPr>
          <w:color w:val="auto"/>
        </w:rPr>
        <w:t>Eén van de opvattingen</w:t>
      </w:r>
      <w:r>
        <w:rPr>
          <w:color w:val="auto"/>
        </w:rPr>
        <w:t xml:space="preserve"> </w:t>
      </w:r>
      <w:r w:rsidRPr="007B5979">
        <w:rPr>
          <w:color w:val="auto"/>
        </w:rPr>
        <w:t xml:space="preserve">die hierbij een rol speelde was de </w:t>
      </w:r>
      <w:r>
        <w:rPr>
          <w:color w:val="auto"/>
        </w:rPr>
        <w:t xml:space="preserve">opvatting dat door de mens </w:t>
      </w:r>
      <w:r w:rsidR="00BC459F">
        <w:rPr>
          <w:color w:val="auto"/>
        </w:rPr>
        <w:t>‘</w:t>
      </w:r>
      <w:r>
        <w:rPr>
          <w:color w:val="auto"/>
        </w:rPr>
        <w:t>gefabriceerde</w:t>
      </w:r>
      <w:r w:rsidR="00BC459F">
        <w:rPr>
          <w:color w:val="auto"/>
        </w:rPr>
        <w:t>’</w:t>
      </w:r>
      <w:r>
        <w:rPr>
          <w:color w:val="auto"/>
        </w:rPr>
        <w:t xml:space="preserve"> materialen nooit </w:t>
      </w:r>
      <w:r w:rsidR="0067314C">
        <w:rPr>
          <w:color w:val="auto"/>
        </w:rPr>
        <w:t>grond</w:t>
      </w:r>
      <w:r>
        <w:rPr>
          <w:color w:val="auto"/>
        </w:rPr>
        <w:t xml:space="preserve"> zouden kunnen zijn. </w:t>
      </w:r>
    </w:p>
    <w:p w14:paraId="0249113D" w14:textId="77777777" w:rsidR="002A7501" w:rsidRDefault="002A7501" w:rsidP="00252755">
      <w:pPr>
        <w:rPr>
          <w:rFonts w:ascii="Calibri" w:hAnsi="Calibri"/>
          <w:color w:val="auto"/>
          <w:sz w:val="22"/>
          <w:szCs w:val="22"/>
        </w:rPr>
      </w:pPr>
      <w:r>
        <w:rPr>
          <w:color w:val="auto"/>
        </w:rPr>
        <w:t xml:space="preserve">‘Grond’ </w:t>
      </w:r>
      <w:r>
        <w:t xml:space="preserve">hoeft volgens het </w:t>
      </w:r>
      <w:proofErr w:type="spellStart"/>
      <w:r>
        <w:t>Bbk</w:t>
      </w:r>
      <w:proofErr w:type="spellEnd"/>
      <w:r w:rsidRPr="00A02784">
        <w:t xml:space="preserve"> niet </w:t>
      </w:r>
      <w:r>
        <w:t>rechtstreeks uit de bodem te komen, maar moet wel vergelijkbaar zijn met materiaal dat – qua  samenstelling en structuur-  rechtstreeks uit de bodem komt en moet duurzaam een bodemfunctie kunnen vervullen.</w:t>
      </w:r>
      <w:r w:rsidRPr="00A02784">
        <w:t xml:space="preserve"> Dit is </w:t>
      </w:r>
      <w:r>
        <w:t xml:space="preserve">bij granuliet het geval. De herkomst van het materiaal is hierbij </w:t>
      </w:r>
      <w:r w:rsidRPr="00A02784">
        <w:t xml:space="preserve">niet </w:t>
      </w:r>
      <w:r>
        <w:t>relevant.</w:t>
      </w:r>
    </w:p>
    <w:p w14:paraId="4826F533" w14:textId="77777777" w:rsidR="00AB3CBB" w:rsidRPr="007B5979" w:rsidRDefault="00AB3CBB" w:rsidP="00252755">
      <w:pPr>
        <w:keepNext/>
        <w:rPr>
          <w:rFonts w:ascii="Calibri" w:hAnsi="Calibri"/>
          <w:color w:val="auto"/>
          <w:sz w:val="22"/>
          <w:szCs w:val="22"/>
        </w:rPr>
      </w:pPr>
      <w:r w:rsidRPr="007B5979">
        <w:rPr>
          <w:color w:val="auto"/>
        </w:rPr>
        <w:br/>
        <w:t xml:space="preserve">Een andere opvatting had betrekking op de herkomst van het materiaal, waarbij het materiaal uit Nederland afkomstig zou moeten zijn om als ‘grond’ gekwalificeerd te kunnen worden. Ook dit is ingevolge het </w:t>
      </w:r>
      <w:proofErr w:type="spellStart"/>
      <w:r w:rsidRPr="007B5979">
        <w:rPr>
          <w:color w:val="auto"/>
        </w:rPr>
        <w:t>Bbk</w:t>
      </w:r>
      <w:proofErr w:type="spellEnd"/>
      <w:r w:rsidRPr="007B5979">
        <w:rPr>
          <w:color w:val="auto"/>
        </w:rPr>
        <w:t xml:space="preserve"> niet het geval.  </w:t>
      </w:r>
    </w:p>
    <w:p w14:paraId="19998D88" w14:textId="77777777" w:rsidR="00AB3CBB" w:rsidRPr="007B5979" w:rsidRDefault="00AB3CBB" w:rsidP="00252755">
      <w:pPr>
        <w:keepNext/>
        <w:rPr>
          <w:rFonts w:cs="Verdana"/>
          <w:color w:val="auto"/>
        </w:rPr>
      </w:pPr>
    </w:p>
    <w:p w14:paraId="32D76962" w14:textId="77777777" w:rsidR="00E67A9C" w:rsidRDefault="00E67A9C" w:rsidP="00252755">
      <w:pPr>
        <w:rPr>
          <w:rFonts w:cs="Verdana"/>
        </w:rPr>
      </w:pPr>
      <w:r w:rsidRPr="004941AA">
        <w:rPr>
          <w:rFonts w:cs="Verdana"/>
        </w:rPr>
        <w:t xml:space="preserve">De kwalificatie als </w:t>
      </w:r>
      <w:r w:rsidR="00CD7E15" w:rsidRPr="004941AA">
        <w:rPr>
          <w:rFonts w:cs="Verdana"/>
        </w:rPr>
        <w:t>‘</w:t>
      </w:r>
      <w:r w:rsidRPr="004941AA">
        <w:rPr>
          <w:rFonts w:cs="Verdana"/>
        </w:rPr>
        <w:t>grond</w:t>
      </w:r>
      <w:r w:rsidR="00CD7E15" w:rsidRPr="004941AA">
        <w:rPr>
          <w:rFonts w:cs="Verdana"/>
        </w:rPr>
        <w:t>’</w:t>
      </w:r>
      <w:r w:rsidRPr="004941AA">
        <w:rPr>
          <w:rFonts w:cs="Verdana"/>
        </w:rPr>
        <w:t xml:space="preserve"> of </w:t>
      </w:r>
      <w:r w:rsidR="00CD7E15" w:rsidRPr="004941AA">
        <w:rPr>
          <w:rFonts w:cs="Verdana"/>
        </w:rPr>
        <w:t>‘</w:t>
      </w:r>
      <w:r w:rsidRPr="004941AA">
        <w:rPr>
          <w:rFonts w:cs="Verdana"/>
        </w:rPr>
        <w:t>bouwstof</w:t>
      </w:r>
      <w:r w:rsidR="00CD7E15" w:rsidRPr="004941AA">
        <w:rPr>
          <w:rFonts w:cs="Verdana"/>
        </w:rPr>
        <w:t>’</w:t>
      </w:r>
      <w:r w:rsidRPr="004941AA">
        <w:rPr>
          <w:rFonts w:cs="Verdana"/>
        </w:rPr>
        <w:t xml:space="preserve"> is van belang omdat dit bijvoorbeeld bepaalt </w:t>
      </w:r>
      <w:r w:rsidR="00065473" w:rsidRPr="004941AA">
        <w:rPr>
          <w:rFonts w:cs="Verdana"/>
        </w:rPr>
        <w:t xml:space="preserve">onder </w:t>
      </w:r>
      <w:r w:rsidRPr="004941AA">
        <w:rPr>
          <w:rFonts w:cs="Verdana"/>
        </w:rPr>
        <w:t xml:space="preserve">welke voorwaarden </w:t>
      </w:r>
      <w:r w:rsidR="00065473" w:rsidRPr="004941AA">
        <w:rPr>
          <w:rFonts w:cs="Verdana"/>
        </w:rPr>
        <w:t>het materiaal kan worden toegepast.</w:t>
      </w:r>
      <w:r w:rsidRPr="004941AA">
        <w:rPr>
          <w:rFonts w:cs="Verdana"/>
        </w:rPr>
        <w:t xml:space="preserve"> Zo moet o.a. een materiaal dat wordt gekwalificeerd als bouwstof, na de toepassing, ‘</w:t>
      </w:r>
      <w:proofErr w:type="spellStart"/>
      <w:r w:rsidRPr="004941AA">
        <w:rPr>
          <w:rFonts w:cs="Verdana"/>
        </w:rPr>
        <w:t>terugneembaar</w:t>
      </w:r>
      <w:proofErr w:type="spellEnd"/>
      <w:r w:rsidRPr="004941AA">
        <w:rPr>
          <w:rFonts w:cs="Verdana"/>
        </w:rPr>
        <w:t xml:space="preserve">’ zijn. Met andere woorden: het materiaal moet ook weer in zijn geheel kunnen worden verwijderd en teruggenomen. Deze voorwaarde geldt niet voor een materiaal dat is gekwalificeerd als ‘grond’.  </w:t>
      </w:r>
    </w:p>
    <w:p w14:paraId="0CF29950" w14:textId="77777777" w:rsidR="005D0046" w:rsidRPr="00856CE8" w:rsidRDefault="009402AE" w:rsidP="00252755">
      <w:pPr>
        <w:keepNext/>
        <w:rPr>
          <w:iCs/>
          <w:color w:val="auto"/>
        </w:rPr>
      </w:pPr>
      <w:r w:rsidRPr="002F0959">
        <w:rPr>
          <w:rFonts w:cs="Verdana"/>
          <w:color w:val="auto"/>
        </w:rPr>
        <w:br/>
      </w:r>
      <w:r w:rsidR="005D0046" w:rsidRPr="00856CE8">
        <w:rPr>
          <w:iCs/>
          <w:color w:val="auto"/>
        </w:rPr>
        <w:t xml:space="preserve">Na de inwerkingtreding van het </w:t>
      </w:r>
      <w:proofErr w:type="spellStart"/>
      <w:r w:rsidR="005D0046" w:rsidRPr="00856CE8">
        <w:rPr>
          <w:iCs/>
          <w:color w:val="auto"/>
        </w:rPr>
        <w:t>Bbk</w:t>
      </w:r>
      <w:proofErr w:type="spellEnd"/>
      <w:r w:rsidR="005D0046" w:rsidRPr="00856CE8">
        <w:rPr>
          <w:iCs/>
          <w:color w:val="auto"/>
        </w:rPr>
        <w:t xml:space="preserve"> in 2008 is in 2009 bevestigd dat het materiaal </w:t>
      </w:r>
      <w:r w:rsidR="00BC459F">
        <w:rPr>
          <w:iCs/>
          <w:color w:val="auto"/>
        </w:rPr>
        <w:t xml:space="preserve">granuliet </w:t>
      </w:r>
      <w:r w:rsidR="005D0046" w:rsidRPr="00856CE8">
        <w:rPr>
          <w:iCs/>
          <w:color w:val="auto"/>
        </w:rPr>
        <w:t xml:space="preserve">ook onder het </w:t>
      </w:r>
      <w:proofErr w:type="spellStart"/>
      <w:r w:rsidR="005D0046" w:rsidRPr="00856CE8">
        <w:rPr>
          <w:iCs/>
          <w:color w:val="auto"/>
        </w:rPr>
        <w:t>Bbk</w:t>
      </w:r>
      <w:proofErr w:type="spellEnd"/>
      <w:r w:rsidR="005D0046" w:rsidRPr="00856CE8">
        <w:rPr>
          <w:iCs/>
          <w:color w:val="auto"/>
        </w:rPr>
        <w:t xml:space="preserve"> wordt gekwalificeerd als ‘grond’. De kwalificatie als ‘grond’ werd in 2013 voor granuliet opnieuw bevestigd. De kwalificatie van granuliet als grond was en is gebaseerd op de definitie die is opgenomen het Besluit bodemkwaliteit (artikel 1) en de nota van toelichting bij dit besluit. </w:t>
      </w:r>
      <w:r w:rsidR="005D0046" w:rsidRPr="00856CE8">
        <w:rPr>
          <w:iCs/>
          <w:color w:val="auto"/>
        </w:rPr>
        <w:br/>
      </w:r>
      <w:r w:rsidR="00D03067">
        <w:rPr>
          <w:iCs/>
          <w:color w:val="auto"/>
        </w:rPr>
        <w:t>D</w:t>
      </w:r>
      <w:r w:rsidR="005D0046" w:rsidRPr="00856CE8">
        <w:rPr>
          <w:iCs/>
          <w:color w:val="auto"/>
        </w:rPr>
        <w:t>e vraag hoe dit materiaal in het licht van het besluit en de nota van toelichting moest worden geclassificeerd</w:t>
      </w:r>
      <w:r w:rsidR="00D03067">
        <w:rPr>
          <w:iCs/>
          <w:color w:val="auto"/>
        </w:rPr>
        <w:t xml:space="preserve"> </w:t>
      </w:r>
      <w:r w:rsidR="005D0046" w:rsidRPr="00856CE8">
        <w:rPr>
          <w:iCs/>
          <w:color w:val="auto"/>
        </w:rPr>
        <w:t xml:space="preserve">is </w:t>
      </w:r>
      <w:r w:rsidR="00D03067">
        <w:rPr>
          <w:iCs/>
          <w:color w:val="auto"/>
        </w:rPr>
        <w:t xml:space="preserve">in 2019 </w:t>
      </w:r>
      <w:r w:rsidR="005D0046" w:rsidRPr="00856CE8">
        <w:rPr>
          <w:iCs/>
          <w:color w:val="auto"/>
        </w:rPr>
        <w:t xml:space="preserve">voorgelegd aan het zogeheten ‘implementatieteam Besluit bodemkwaliteit’. Hierin zitten vertegenwoordigers van de bevoegde gezagen, het bedrijfsleven en de verantwoordelijke beleids-DG van </w:t>
      </w:r>
      <w:r w:rsidR="0067314C">
        <w:rPr>
          <w:iCs/>
          <w:color w:val="auto"/>
        </w:rPr>
        <w:t xml:space="preserve">het </w:t>
      </w:r>
      <w:r w:rsidR="005D0046" w:rsidRPr="00856CE8">
        <w:rPr>
          <w:iCs/>
          <w:color w:val="auto"/>
        </w:rPr>
        <w:t xml:space="preserve">ministerie. </w:t>
      </w:r>
    </w:p>
    <w:p w14:paraId="51F05B31" w14:textId="77777777" w:rsidR="003E4DD0" w:rsidRPr="004941AA" w:rsidRDefault="00C135F9" w:rsidP="00252755">
      <w:pPr>
        <w:keepNext/>
        <w:rPr>
          <w:rFonts w:cstheme="minorHAnsi"/>
          <w:b/>
        </w:rPr>
      </w:pPr>
      <w:r w:rsidRPr="00A02784">
        <w:rPr>
          <w:color w:val="auto"/>
        </w:rPr>
        <w:br/>
      </w:r>
      <w:r w:rsidR="003E4DD0" w:rsidRPr="004941AA">
        <w:rPr>
          <w:rFonts w:cstheme="minorHAnsi"/>
          <w:b/>
        </w:rPr>
        <w:t xml:space="preserve">Contacten met het bedrijf </w:t>
      </w:r>
    </w:p>
    <w:p w14:paraId="0CE74B6F" w14:textId="77777777" w:rsidR="001A297C" w:rsidRPr="004941AA" w:rsidRDefault="00D575CD" w:rsidP="00252755">
      <w:pPr>
        <w:keepNext/>
        <w:rPr>
          <w:rFonts w:cstheme="minorHAnsi"/>
        </w:rPr>
      </w:pPr>
      <w:r w:rsidRPr="004941AA">
        <w:rPr>
          <w:rFonts w:cstheme="minorHAnsi"/>
        </w:rPr>
        <w:t xml:space="preserve">Vanaf 2018 heeft de </w:t>
      </w:r>
      <w:r w:rsidR="00B479FC">
        <w:rPr>
          <w:rFonts w:cstheme="minorHAnsi"/>
        </w:rPr>
        <w:t xml:space="preserve">aanbieder/certificaathouder </w:t>
      </w:r>
      <w:r w:rsidR="003E4DD0" w:rsidRPr="004941AA">
        <w:rPr>
          <w:rFonts w:cstheme="minorHAnsi"/>
        </w:rPr>
        <w:t>van granuliet aandacht gevraagd voor h</w:t>
      </w:r>
      <w:r w:rsidR="00B479FC">
        <w:rPr>
          <w:rFonts w:cstheme="minorHAnsi"/>
        </w:rPr>
        <w:t>et</w:t>
      </w:r>
      <w:r w:rsidR="003E4DD0" w:rsidRPr="004941AA">
        <w:rPr>
          <w:rFonts w:cstheme="minorHAnsi"/>
        </w:rPr>
        <w:t xml:space="preserve"> argument dat graniet </w:t>
      </w:r>
      <w:r w:rsidR="00B479FC">
        <w:rPr>
          <w:rFonts w:cstheme="minorHAnsi"/>
        </w:rPr>
        <w:t xml:space="preserve">altijd als </w:t>
      </w:r>
      <w:r w:rsidR="003E4DD0" w:rsidRPr="004941AA">
        <w:rPr>
          <w:rFonts w:cstheme="minorHAnsi"/>
        </w:rPr>
        <w:t xml:space="preserve">‘grond’ </w:t>
      </w:r>
      <w:r w:rsidR="00B479FC">
        <w:rPr>
          <w:rFonts w:cstheme="minorHAnsi"/>
        </w:rPr>
        <w:t xml:space="preserve">was </w:t>
      </w:r>
      <w:r w:rsidR="003E4DD0" w:rsidRPr="004941AA">
        <w:rPr>
          <w:rFonts w:cstheme="minorHAnsi"/>
        </w:rPr>
        <w:t>beschouwd</w:t>
      </w:r>
      <w:r w:rsidR="008C47DB">
        <w:rPr>
          <w:rFonts w:cstheme="minorHAnsi"/>
        </w:rPr>
        <w:t xml:space="preserve"> en naar zijn mening blijvend als ‘grond’ behoorde te worden beschouwd</w:t>
      </w:r>
      <w:r w:rsidRPr="004941AA">
        <w:rPr>
          <w:rFonts w:cstheme="minorHAnsi"/>
        </w:rPr>
        <w:t xml:space="preserve">. </w:t>
      </w:r>
      <w:r w:rsidR="001A297C" w:rsidRPr="004941AA">
        <w:rPr>
          <w:rFonts w:cstheme="minorHAnsi"/>
        </w:rPr>
        <w:t xml:space="preserve">Begin </w:t>
      </w:r>
      <w:r w:rsidRPr="004941AA">
        <w:rPr>
          <w:rFonts w:cstheme="minorHAnsi"/>
        </w:rPr>
        <w:t xml:space="preserve">juni 2019 heeft </w:t>
      </w:r>
      <w:r w:rsidR="003E4DD0" w:rsidRPr="004941AA">
        <w:rPr>
          <w:rFonts w:cstheme="minorHAnsi"/>
        </w:rPr>
        <w:t xml:space="preserve">de producent via dhr. Zijlstra </w:t>
      </w:r>
      <w:r w:rsidRPr="004941AA">
        <w:rPr>
          <w:rFonts w:cstheme="minorHAnsi"/>
        </w:rPr>
        <w:t xml:space="preserve">wederom </w:t>
      </w:r>
      <w:r w:rsidR="003E4DD0" w:rsidRPr="004941AA">
        <w:rPr>
          <w:rFonts w:cstheme="minorHAnsi"/>
        </w:rPr>
        <w:t xml:space="preserve">aandacht gevraagd voor het uitblijven van duidelijkheid over de kwalificatie van granuliet. </w:t>
      </w:r>
      <w:r w:rsidR="008D5B4E">
        <w:rPr>
          <w:rFonts w:cstheme="minorHAnsi"/>
        </w:rPr>
        <w:t xml:space="preserve">Vervolgens is </w:t>
      </w:r>
      <w:r w:rsidR="000A55FA">
        <w:rPr>
          <w:rFonts w:cstheme="minorHAnsi"/>
        </w:rPr>
        <w:t>d</w:t>
      </w:r>
      <w:r w:rsidR="00840E03">
        <w:rPr>
          <w:rFonts w:cstheme="minorHAnsi"/>
        </w:rPr>
        <w:t>hr. Zijlstra is bij één gesprek aanwezig geweest. Dit vond plaats o</w:t>
      </w:r>
      <w:r w:rsidR="00CF2EAC">
        <w:rPr>
          <w:rFonts w:cstheme="minorHAnsi"/>
        </w:rPr>
        <w:t>p</w:t>
      </w:r>
      <w:r w:rsidR="003E4DD0" w:rsidRPr="004941AA">
        <w:rPr>
          <w:rFonts w:cstheme="minorHAnsi"/>
        </w:rPr>
        <w:t xml:space="preserve"> 1 juli 2019 </w:t>
      </w:r>
      <w:r w:rsidR="00840E03">
        <w:rPr>
          <w:rFonts w:cstheme="minorHAnsi"/>
        </w:rPr>
        <w:t>met</w:t>
      </w:r>
      <w:r w:rsidR="003E4DD0" w:rsidRPr="004941AA">
        <w:rPr>
          <w:rFonts w:cstheme="minorHAnsi"/>
        </w:rPr>
        <w:t xml:space="preserve"> </w:t>
      </w:r>
      <w:r w:rsidR="002469CA">
        <w:rPr>
          <w:rFonts w:cstheme="minorHAnsi"/>
        </w:rPr>
        <w:t xml:space="preserve">vertegenwoordigers van </w:t>
      </w:r>
      <w:r w:rsidR="003E4DD0" w:rsidRPr="004941AA">
        <w:rPr>
          <w:rFonts w:cstheme="minorHAnsi"/>
        </w:rPr>
        <w:t xml:space="preserve">de </w:t>
      </w:r>
      <w:r w:rsidR="0023245A">
        <w:rPr>
          <w:rFonts w:cstheme="minorHAnsi"/>
        </w:rPr>
        <w:t>producent</w:t>
      </w:r>
      <w:r w:rsidR="008C47DB">
        <w:rPr>
          <w:rFonts w:cstheme="minorHAnsi"/>
        </w:rPr>
        <w:t>/certificaathouder</w:t>
      </w:r>
      <w:r w:rsidR="003E4DD0" w:rsidRPr="004941AA">
        <w:rPr>
          <w:rFonts w:cstheme="minorHAnsi"/>
        </w:rPr>
        <w:t xml:space="preserve"> en vertegenwoordigers van RWS (WVL), het directoraat Milieu en Internationaal (DGMI) en de ILT. In het gesprek </w:t>
      </w:r>
      <w:r w:rsidR="008D5B4E">
        <w:rPr>
          <w:rFonts w:cstheme="minorHAnsi"/>
        </w:rPr>
        <w:t xml:space="preserve">is van de zijde van het ministerie </w:t>
      </w:r>
      <w:r w:rsidR="00CF2EAC">
        <w:rPr>
          <w:rFonts w:cstheme="minorHAnsi"/>
        </w:rPr>
        <w:t>vooral geluisterd</w:t>
      </w:r>
      <w:r w:rsidR="003E4DD0" w:rsidRPr="004941AA">
        <w:rPr>
          <w:rFonts w:cstheme="minorHAnsi"/>
        </w:rPr>
        <w:t xml:space="preserve">. </w:t>
      </w:r>
      <w:r w:rsidR="00D37107">
        <w:rPr>
          <w:rFonts w:cstheme="minorHAnsi"/>
        </w:rPr>
        <w:t>N</w:t>
      </w:r>
      <w:r w:rsidR="003E4DD0" w:rsidRPr="004941AA">
        <w:rPr>
          <w:rFonts w:cstheme="minorHAnsi"/>
        </w:rPr>
        <w:t xml:space="preserve">a het gesprek op 1 juli 2019 heeft op 12 juli 2019 een gesprek plaatsgevonden tussen de </w:t>
      </w:r>
      <w:r w:rsidR="005B0743">
        <w:rPr>
          <w:rFonts w:cstheme="minorHAnsi"/>
        </w:rPr>
        <w:t>producent</w:t>
      </w:r>
      <w:r w:rsidR="005B5760">
        <w:rPr>
          <w:rFonts w:cstheme="minorHAnsi"/>
        </w:rPr>
        <w:t>/certificaathouder</w:t>
      </w:r>
      <w:r w:rsidR="003E4DD0" w:rsidRPr="004941AA">
        <w:rPr>
          <w:rFonts w:cstheme="minorHAnsi"/>
        </w:rPr>
        <w:t xml:space="preserve"> en vertegenwoordigers van </w:t>
      </w:r>
      <w:r w:rsidR="00832176">
        <w:rPr>
          <w:rFonts w:cstheme="minorHAnsi"/>
        </w:rPr>
        <w:t xml:space="preserve">het </w:t>
      </w:r>
      <w:r w:rsidR="003E4DD0" w:rsidRPr="004941AA">
        <w:rPr>
          <w:rFonts w:cstheme="minorHAnsi"/>
        </w:rPr>
        <w:t>beleids-DG</w:t>
      </w:r>
      <w:r w:rsidR="00D37107">
        <w:rPr>
          <w:rFonts w:cstheme="minorHAnsi"/>
        </w:rPr>
        <w:t xml:space="preserve"> van het ministerie</w:t>
      </w:r>
    </w:p>
    <w:p w14:paraId="204592A1" w14:textId="77777777" w:rsidR="00D37107" w:rsidRDefault="008D5B4E" w:rsidP="00252755">
      <w:pPr>
        <w:keepNext/>
        <w:rPr>
          <w:rFonts w:ascii="Calibri" w:hAnsi="Calibri"/>
          <w:color w:val="auto"/>
          <w:sz w:val="22"/>
          <w:szCs w:val="22"/>
        </w:rPr>
      </w:pPr>
      <w:r>
        <w:rPr>
          <w:rFonts w:cstheme="minorHAnsi"/>
        </w:rPr>
        <w:t xml:space="preserve">Hierbij </w:t>
      </w:r>
      <w:r w:rsidR="003E4DD0" w:rsidRPr="004941AA">
        <w:rPr>
          <w:rFonts w:cstheme="minorHAnsi"/>
        </w:rPr>
        <w:t xml:space="preserve">heeft het bedrijf </w:t>
      </w:r>
      <w:r w:rsidR="00444921">
        <w:rPr>
          <w:rFonts w:cstheme="minorHAnsi"/>
        </w:rPr>
        <w:t>zijn</w:t>
      </w:r>
      <w:r w:rsidR="003E4DD0" w:rsidRPr="004941AA">
        <w:rPr>
          <w:rFonts w:cstheme="minorHAnsi"/>
        </w:rPr>
        <w:t xml:space="preserve"> </w:t>
      </w:r>
      <w:r w:rsidR="00B02343">
        <w:rPr>
          <w:rFonts w:cstheme="minorHAnsi"/>
        </w:rPr>
        <w:t>zorgen geuit en</w:t>
      </w:r>
      <w:r w:rsidR="00EF3808">
        <w:rPr>
          <w:rFonts w:cstheme="minorHAnsi"/>
        </w:rPr>
        <w:t xml:space="preserve"> </w:t>
      </w:r>
      <w:r w:rsidR="00444921">
        <w:rPr>
          <w:rFonts w:cstheme="minorHAnsi"/>
        </w:rPr>
        <w:t>zijn</w:t>
      </w:r>
      <w:r w:rsidR="00241961">
        <w:rPr>
          <w:rFonts w:cstheme="minorHAnsi"/>
        </w:rPr>
        <w:t xml:space="preserve"> </w:t>
      </w:r>
      <w:r w:rsidR="003E4DD0" w:rsidRPr="004941AA">
        <w:rPr>
          <w:rFonts w:cstheme="minorHAnsi"/>
        </w:rPr>
        <w:t>belangen toegelicht. Daarnaast heeft het bedrijf gewezen op de mogelijke risico´s voor de asfaltproductie</w:t>
      </w:r>
      <w:r w:rsidR="008C47DB">
        <w:rPr>
          <w:rFonts w:cstheme="minorHAnsi"/>
        </w:rPr>
        <w:t xml:space="preserve"> </w:t>
      </w:r>
      <w:r w:rsidR="00B02343">
        <w:rPr>
          <w:rFonts w:cstheme="minorHAnsi"/>
        </w:rPr>
        <w:t xml:space="preserve">in het </w:t>
      </w:r>
      <w:r w:rsidR="00B02343">
        <w:rPr>
          <w:rFonts w:cstheme="minorHAnsi"/>
        </w:rPr>
        <w:lastRenderedPageBreak/>
        <w:t xml:space="preserve">kader van de wegenbouw </w:t>
      </w:r>
      <w:r w:rsidR="008C47DB">
        <w:rPr>
          <w:rFonts w:cstheme="minorHAnsi"/>
        </w:rPr>
        <w:t>bij een voortdurende stagnatie van de afzet van granuliet.</w:t>
      </w:r>
      <w:r w:rsidR="003E4DD0" w:rsidRPr="004941AA">
        <w:rPr>
          <w:rFonts w:cstheme="minorHAnsi"/>
        </w:rPr>
        <w:t xml:space="preserve"> </w:t>
      </w:r>
      <w:r w:rsidR="00D37107" w:rsidRPr="006B7348">
        <w:t>Ten</w:t>
      </w:r>
      <w:r w:rsidR="004649A5">
        <w:t xml:space="preserve"> </w:t>
      </w:r>
      <w:r w:rsidR="00D37107" w:rsidRPr="006B7348">
        <w:t>slotte heeft in oktober 2019 dhr. Zijlstra geïnformeerd naar de stand van zaken rond de melding voor toepassing van granuliet in Over de Maas (zie hieronder).</w:t>
      </w:r>
    </w:p>
    <w:p w14:paraId="2816F1E6" w14:textId="77777777" w:rsidR="003E4DD0" w:rsidRPr="004941AA" w:rsidRDefault="003E4DD0" w:rsidP="00252755">
      <w:pPr>
        <w:keepNext/>
        <w:rPr>
          <w:rFonts w:cstheme="minorHAnsi"/>
        </w:rPr>
      </w:pPr>
    </w:p>
    <w:p w14:paraId="134ABC01" w14:textId="77777777" w:rsidR="003E4DD0" w:rsidRPr="004941AA" w:rsidRDefault="003E4DD0" w:rsidP="00252755">
      <w:pPr>
        <w:rPr>
          <w:rFonts w:cstheme="minorHAnsi"/>
        </w:rPr>
      </w:pPr>
      <w:r w:rsidRPr="004941AA">
        <w:rPr>
          <w:rFonts w:cstheme="minorHAnsi"/>
        </w:rPr>
        <w:t xml:space="preserve">De contacten hebben </w:t>
      </w:r>
      <w:r w:rsidR="00D575CD" w:rsidRPr="004941AA">
        <w:rPr>
          <w:rFonts w:cstheme="minorHAnsi"/>
        </w:rPr>
        <w:t>er</w:t>
      </w:r>
      <w:r w:rsidRPr="004941AA">
        <w:rPr>
          <w:rFonts w:cstheme="minorHAnsi"/>
        </w:rPr>
        <w:t xml:space="preserve">toe geleid dat de interne discussie over granuliet meer </w:t>
      </w:r>
      <w:r w:rsidR="008C47DB">
        <w:rPr>
          <w:rFonts w:cstheme="minorHAnsi"/>
        </w:rPr>
        <w:t xml:space="preserve">aandacht en </w:t>
      </w:r>
      <w:r w:rsidRPr="004941AA">
        <w:rPr>
          <w:rFonts w:cstheme="minorHAnsi"/>
        </w:rPr>
        <w:t xml:space="preserve">prioriteit kreeg en werd bespoedigd.  </w:t>
      </w:r>
    </w:p>
    <w:p w14:paraId="351B35BA" w14:textId="77777777" w:rsidR="003E4DD0" w:rsidRPr="004941AA" w:rsidRDefault="003E4DD0" w:rsidP="00252755">
      <w:pPr>
        <w:rPr>
          <w:rFonts w:cstheme="minorHAnsi"/>
        </w:rPr>
      </w:pPr>
    </w:p>
    <w:p w14:paraId="6FE8DF5C" w14:textId="77777777" w:rsidR="003E4DD0" w:rsidRPr="004941AA" w:rsidRDefault="003E4DD0" w:rsidP="00252755">
      <w:pPr>
        <w:keepNext/>
        <w:keepLines/>
        <w:rPr>
          <w:rFonts w:cs="Verdana"/>
          <w:b/>
        </w:rPr>
      </w:pPr>
      <w:r w:rsidRPr="004941AA">
        <w:rPr>
          <w:rFonts w:cs="Verdana"/>
          <w:b/>
        </w:rPr>
        <w:t xml:space="preserve">Standpuntbepaling door </w:t>
      </w:r>
      <w:r w:rsidR="008333F0" w:rsidRPr="004941AA">
        <w:rPr>
          <w:rFonts w:cs="Verdana"/>
          <w:b/>
        </w:rPr>
        <w:t xml:space="preserve">de </w:t>
      </w:r>
      <w:r w:rsidRPr="004941AA">
        <w:rPr>
          <w:rFonts w:cs="Verdana"/>
          <w:b/>
        </w:rPr>
        <w:t>beleids-DG</w:t>
      </w:r>
    </w:p>
    <w:p w14:paraId="53CDAE81" w14:textId="77777777" w:rsidR="00007824" w:rsidRPr="004941AA" w:rsidRDefault="00A86D82" w:rsidP="00252755">
      <w:pPr>
        <w:keepNext/>
        <w:keepLines/>
        <w:rPr>
          <w:rFonts w:cs="Verdana"/>
        </w:rPr>
      </w:pPr>
      <w:r>
        <w:rPr>
          <w:rFonts w:cs="Verdana"/>
        </w:rPr>
        <w:t xml:space="preserve">Eind </w:t>
      </w:r>
      <w:r w:rsidR="003723A6" w:rsidRPr="004941AA">
        <w:rPr>
          <w:rFonts w:cs="Verdana"/>
        </w:rPr>
        <w:t xml:space="preserve">augustus 2019 </w:t>
      </w:r>
      <w:r>
        <w:rPr>
          <w:rFonts w:cs="Verdana"/>
        </w:rPr>
        <w:t xml:space="preserve">heeft </w:t>
      </w:r>
      <w:r w:rsidR="00884D5E" w:rsidRPr="004941AA">
        <w:rPr>
          <w:rFonts w:cs="Verdana"/>
        </w:rPr>
        <w:t>R</w:t>
      </w:r>
      <w:r w:rsidR="004A3629" w:rsidRPr="004941AA">
        <w:rPr>
          <w:rFonts w:cs="Verdana"/>
        </w:rPr>
        <w:t>WS</w:t>
      </w:r>
      <w:r w:rsidR="00884D5E" w:rsidRPr="004941AA">
        <w:rPr>
          <w:rFonts w:cs="Verdana"/>
        </w:rPr>
        <w:t xml:space="preserve"> het vraagstuk in een directeurenoverleg voorgelegd aan de </w:t>
      </w:r>
      <w:r w:rsidR="00BE5872" w:rsidRPr="004941AA">
        <w:rPr>
          <w:rFonts w:cs="Verdana"/>
        </w:rPr>
        <w:t>beleids</w:t>
      </w:r>
      <w:r w:rsidR="00884D5E" w:rsidRPr="004941AA">
        <w:rPr>
          <w:rFonts w:cs="Verdana"/>
        </w:rPr>
        <w:t>verantwoordelijke instantie, het directoraat Water en Bodem</w:t>
      </w:r>
      <w:r w:rsidR="001F05FF" w:rsidRPr="004941AA">
        <w:rPr>
          <w:rFonts w:cs="Verdana"/>
        </w:rPr>
        <w:t xml:space="preserve"> (DGWB)</w:t>
      </w:r>
      <w:r w:rsidR="00884D5E" w:rsidRPr="004941AA">
        <w:rPr>
          <w:rFonts w:cs="Verdana"/>
        </w:rPr>
        <w:t xml:space="preserve">. </w:t>
      </w:r>
      <w:r w:rsidR="00832176">
        <w:rPr>
          <w:rFonts w:cs="Verdana"/>
        </w:rPr>
        <w:t xml:space="preserve">De beleids-DG </w:t>
      </w:r>
      <w:r w:rsidR="003723A6" w:rsidRPr="004941AA">
        <w:rPr>
          <w:rFonts w:cs="Verdana"/>
        </w:rPr>
        <w:t>heeft</w:t>
      </w:r>
      <w:r w:rsidR="001F05FF" w:rsidRPr="004941AA">
        <w:rPr>
          <w:rFonts w:cs="Verdana"/>
        </w:rPr>
        <w:t xml:space="preserve"> in overleg met RWS vastgesteld dat, gezien de historie en de context, er geen nieuwe feiten en omstandigheden waren om het toepassen van granuliet als ‘grond’ niet langer te accepteren en granuliet als ‘bouwstof’ te </w:t>
      </w:r>
      <w:r w:rsidR="001C5597" w:rsidRPr="004941AA">
        <w:rPr>
          <w:rFonts w:cs="Verdana"/>
        </w:rPr>
        <w:t xml:space="preserve">gaan </w:t>
      </w:r>
      <w:r w:rsidR="001F05FF" w:rsidRPr="004941AA">
        <w:rPr>
          <w:rFonts w:cs="Verdana"/>
        </w:rPr>
        <w:t xml:space="preserve">kwalificeren. </w:t>
      </w:r>
      <w:r w:rsidR="003723A6" w:rsidRPr="004941AA">
        <w:rPr>
          <w:rFonts w:cs="Verdana"/>
        </w:rPr>
        <w:t xml:space="preserve">Een belangrijke overweging die </w:t>
      </w:r>
      <w:r w:rsidR="00007824" w:rsidRPr="004941AA">
        <w:rPr>
          <w:rFonts w:cs="Verdana"/>
        </w:rPr>
        <w:t xml:space="preserve">hieraan </w:t>
      </w:r>
      <w:r w:rsidR="003723A6" w:rsidRPr="004941AA">
        <w:rPr>
          <w:rFonts w:cs="Verdana"/>
        </w:rPr>
        <w:t xml:space="preserve">ten grondslag lag, was dat granuliet </w:t>
      </w:r>
      <w:r w:rsidR="00884D5E" w:rsidRPr="004941AA">
        <w:rPr>
          <w:rFonts w:cs="Verdana"/>
        </w:rPr>
        <w:t xml:space="preserve">voorafgaand aan </w:t>
      </w:r>
      <w:r w:rsidR="001F05FF" w:rsidRPr="004941AA">
        <w:rPr>
          <w:rFonts w:cs="Verdana"/>
        </w:rPr>
        <w:t xml:space="preserve">de inwerkingtreding van het </w:t>
      </w:r>
      <w:proofErr w:type="spellStart"/>
      <w:r w:rsidR="001F05FF" w:rsidRPr="004941AA">
        <w:rPr>
          <w:rFonts w:cs="Verdana"/>
        </w:rPr>
        <w:t>B</w:t>
      </w:r>
      <w:r w:rsidR="00056ED6">
        <w:rPr>
          <w:rFonts w:cs="Verdana"/>
        </w:rPr>
        <w:t>bk</w:t>
      </w:r>
      <w:proofErr w:type="spellEnd"/>
      <w:r w:rsidR="001F05FF" w:rsidRPr="004941AA">
        <w:rPr>
          <w:rFonts w:cs="Verdana"/>
        </w:rPr>
        <w:t xml:space="preserve"> (</w:t>
      </w:r>
      <w:r w:rsidR="003723A6" w:rsidRPr="004941AA">
        <w:rPr>
          <w:rFonts w:cs="Verdana"/>
        </w:rPr>
        <w:t>200</w:t>
      </w:r>
      <w:r w:rsidR="001F05FF" w:rsidRPr="004941AA">
        <w:rPr>
          <w:rFonts w:cs="Verdana"/>
        </w:rPr>
        <w:t>8)</w:t>
      </w:r>
      <w:r w:rsidR="003723A6" w:rsidRPr="004941AA">
        <w:rPr>
          <w:rFonts w:cs="Verdana"/>
        </w:rPr>
        <w:t xml:space="preserve"> </w:t>
      </w:r>
      <w:r w:rsidR="00ED7F7E" w:rsidRPr="004941AA">
        <w:rPr>
          <w:rFonts w:cs="Verdana"/>
        </w:rPr>
        <w:t xml:space="preserve">al </w:t>
      </w:r>
      <w:r w:rsidR="00056ED6">
        <w:rPr>
          <w:rFonts w:cs="Verdana"/>
        </w:rPr>
        <w:t xml:space="preserve">bestendig </w:t>
      </w:r>
      <w:r w:rsidR="003723A6" w:rsidRPr="004941AA">
        <w:rPr>
          <w:rFonts w:cs="Verdana"/>
        </w:rPr>
        <w:t xml:space="preserve">als ‘grond’ werd beschouwd en als zodanig al jarenlang bij verschillende toepassingen </w:t>
      </w:r>
      <w:r w:rsidR="00DF40A8">
        <w:rPr>
          <w:rFonts w:cs="Verdana"/>
        </w:rPr>
        <w:t xml:space="preserve">op basis van het </w:t>
      </w:r>
      <w:proofErr w:type="spellStart"/>
      <w:r w:rsidR="00DF40A8">
        <w:rPr>
          <w:rFonts w:cs="Verdana"/>
        </w:rPr>
        <w:t>Bbk</w:t>
      </w:r>
      <w:proofErr w:type="spellEnd"/>
      <w:r w:rsidR="00DF40A8">
        <w:rPr>
          <w:rFonts w:cs="Verdana"/>
        </w:rPr>
        <w:t xml:space="preserve"> </w:t>
      </w:r>
      <w:r w:rsidR="003723A6" w:rsidRPr="004941AA">
        <w:rPr>
          <w:rFonts w:cs="Verdana"/>
        </w:rPr>
        <w:t>werd gebruikt</w:t>
      </w:r>
      <w:r w:rsidR="0023245A">
        <w:rPr>
          <w:rFonts w:cs="Verdana"/>
        </w:rPr>
        <w:t>.</w:t>
      </w:r>
      <w:r w:rsidR="003723A6" w:rsidRPr="004941AA">
        <w:rPr>
          <w:rFonts w:cs="Verdana"/>
        </w:rPr>
        <w:t xml:space="preserve"> </w:t>
      </w:r>
    </w:p>
    <w:p w14:paraId="14AC5BDD" w14:textId="77777777" w:rsidR="004D4AF1" w:rsidRPr="004941AA" w:rsidRDefault="004D4AF1" w:rsidP="00252755">
      <w:pPr>
        <w:rPr>
          <w:rFonts w:cs="Verdana"/>
        </w:rPr>
      </w:pPr>
    </w:p>
    <w:p w14:paraId="334CEE53" w14:textId="77777777" w:rsidR="003723A6" w:rsidRPr="004941AA" w:rsidRDefault="004D4AF1" w:rsidP="00252755">
      <w:pPr>
        <w:rPr>
          <w:rFonts w:cs="Verdana"/>
        </w:rPr>
      </w:pPr>
      <w:r w:rsidRPr="004941AA">
        <w:rPr>
          <w:rFonts w:cs="Verdana"/>
        </w:rPr>
        <w:t xml:space="preserve">Op 10 oktober 2019 heeft de </w:t>
      </w:r>
      <w:r w:rsidR="00EA6FDF" w:rsidRPr="004941AA">
        <w:rPr>
          <w:rFonts w:cs="Verdana"/>
        </w:rPr>
        <w:t xml:space="preserve">beleids-DG </w:t>
      </w:r>
      <w:r w:rsidR="005B0743">
        <w:rPr>
          <w:rFonts w:cs="Verdana"/>
        </w:rPr>
        <w:t xml:space="preserve">het volgende </w:t>
      </w:r>
      <w:r w:rsidR="00D03067">
        <w:rPr>
          <w:rFonts w:cs="Verdana"/>
        </w:rPr>
        <w:t>bepaald</w:t>
      </w:r>
      <w:r w:rsidR="005B0743">
        <w:rPr>
          <w:rFonts w:cs="Verdana"/>
        </w:rPr>
        <w:t>: ‘Vastgesteld is dat in de conceptnotities voorbij wordt gegaan aan het feit dat granuliet vanaf de inwerkingtreding van het Besluit bodemkw</w:t>
      </w:r>
      <w:r w:rsidR="00153F49">
        <w:rPr>
          <w:rFonts w:cs="Verdana"/>
        </w:rPr>
        <w:t>a</w:t>
      </w:r>
      <w:r w:rsidR="005B0743">
        <w:rPr>
          <w:rFonts w:cs="Verdana"/>
        </w:rPr>
        <w:t xml:space="preserve">liteit (sinds 2008) als grond is beschouwd. De bredere maatschappelijke gevolgen van de keuze zijn in de conceptnotitie niet in beeld gebracht. DGWB heeft daarom in overleg met RWS vastgesteld dat – gezien de historie en de context – geen nieuwe overtuigende argumenten zijn aangedragen om het toepassen </w:t>
      </w:r>
      <w:r w:rsidR="00153F49">
        <w:rPr>
          <w:rFonts w:cs="Verdana"/>
        </w:rPr>
        <w:t>van granuliet als grond niet de accepteren.’</w:t>
      </w:r>
      <w:r w:rsidR="005B0743">
        <w:rPr>
          <w:rFonts w:cs="Verdana"/>
        </w:rPr>
        <w:t xml:space="preserve"> </w:t>
      </w:r>
      <w:r w:rsidR="000823BC" w:rsidRPr="004941AA">
        <w:rPr>
          <w:rFonts w:cs="Verdana"/>
        </w:rPr>
        <w:t xml:space="preserve"> </w:t>
      </w:r>
      <w:r w:rsidR="00007824" w:rsidRPr="004941AA">
        <w:rPr>
          <w:rFonts w:cs="Verdana"/>
        </w:rPr>
        <w:t xml:space="preserve">Het standpunt van de beleids-DG, </w:t>
      </w:r>
      <w:r w:rsidR="00840E03">
        <w:rPr>
          <w:rFonts w:cs="Verdana"/>
        </w:rPr>
        <w:t xml:space="preserve">was daarmee </w:t>
      </w:r>
      <w:r w:rsidR="00007824" w:rsidRPr="004941AA">
        <w:rPr>
          <w:rFonts w:cs="Verdana"/>
        </w:rPr>
        <w:t>een herbevestiging van de bestaande zienswijze</w:t>
      </w:r>
      <w:r w:rsidRPr="004941AA">
        <w:rPr>
          <w:rFonts w:cs="Verdana"/>
        </w:rPr>
        <w:t xml:space="preserve"> ten aanzien van granuliet</w:t>
      </w:r>
      <w:r w:rsidR="00840E03">
        <w:rPr>
          <w:rFonts w:cs="Verdana"/>
        </w:rPr>
        <w:t>.</w:t>
      </w:r>
      <w:r w:rsidR="00A53251">
        <w:rPr>
          <w:rFonts w:cs="Verdana"/>
        </w:rPr>
        <w:t xml:space="preserve"> </w:t>
      </w:r>
    </w:p>
    <w:p w14:paraId="295FB31B" w14:textId="77777777" w:rsidR="004D7AE6" w:rsidRPr="004941AA" w:rsidRDefault="004D7AE6" w:rsidP="00252755">
      <w:pPr>
        <w:rPr>
          <w:rFonts w:cs="Verdana"/>
        </w:rPr>
      </w:pPr>
    </w:p>
    <w:p w14:paraId="5766DB30" w14:textId="77777777" w:rsidR="00D575CD" w:rsidRPr="004941AA" w:rsidRDefault="002C1B3A" w:rsidP="00252755">
      <w:pPr>
        <w:rPr>
          <w:rFonts w:eastAsiaTheme="minorHAnsi" w:cs="Calibri"/>
          <w:color w:val="auto"/>
          <w:lang w:eastAsia="en-US"/>
        </w:rPr>
      </w:pPr>
      <w:r w:rsidRPr="004941AA">
        <w:rPr>
          <w:rFonts w:eastAsiaTheme="minorHAnsi" w:cs="Calibri"/>
          <w:color w:val="auto"/>
          <w:lang w:eastAsia="en-US"/>
        </w:rPr>
        <w:t>Bij de standpuntbepaling was de belangrijkste factor dat granuliet gedurende vele jaren daarvoor bestendig als ‘grond’ was gekwalificeerd</w:t>
      </w:r>
      <w:r w:rsidR="00D575CD" w:rsidRPr="004941AA">
        <w:rPr>
          <w:rFonts w:eastAsiaTheme="minorHAnsi" w:cs="Calibri"/>
          <w:color w:val="auto"/>
          <w:lang w:eastAsia="en-US"/>
        </w:rPr>
        <w:t xml:space="preserve">. </w:t>
      </w:r>
      <w:r w:rsidR="009761C6">
        <w:rPr>
          <w:rFonts w:eastAsiaTheme="minorHAnsi" w:cs="Calibri"/>
          <w:color w:val="auto"/>
          <w:lang w:eastAsia="en-US"/>
        </w:rPr>
        <w:t>Er waren geen inhoudelijk zwaarwegende argumenten daarvan af te wijken.</w:t>
      </w:r>
    </w:p>
    <w:p w14:paraId="1FF3AC1D" w14:textId="77777777" w:rsidR="002C1B3A" w:rsidRPr="004941AA" w:rsidRDefault="00D575CD" w:rsidP="00252755">
      <w:pPr>
        <w:rPr>
          <w:rFonts w:eastAsiaTheme="minorHAnsi" w:cs="Calibri"/>
          <w:color w:val="auto"/>
          <w:lang w:eastAsia="en-US"/>
        </w:rPr>
      </w:pPr>
      <w:r w:rsidRPr="004941AA">
        <w:rPr>
          <w:rFonts w:eastAsiaTheme="minorHAnsi" w:cs="Calibri"/>
          <w:color w:val="auto"/>
          <w:lang w:eastAsia="en-US"/>
        </w:rPr>
        <w:t xml:space="preserve">Daarnaast waren er </w:t>
      </w:r>
      <w:r w:rsidR="002C1B3A" w:rsidRPr="004941AA">
        <w:rPr>
          <w:rFonts w:eastAsiaTheme="minorHAnsi" w:cs="Calibri"/>
          <w:color w:val="auto"/>
          <w:lang w:eastAsia="en-US"/>
        </w:rPr>
        <w:t xml:space="preserve">vanuit het oogpunt van de bescherming van het milieu geen overtuigende redenen om </w:t>
      </w:r>
      <w:r w:rsidR="009761C6">
        <w:rPr>
          <w:rFonts w:eastAsiaTheme="minorHAnsi" w:cs="Calibri"/>
          <w:color w:val="auto"/>
          <w:lang w:eastAsia="en-US"/>
        </w:rPr>
        <w:t xml:space="preserve">tot een andere kwalificatie over te gaan. </w:t>
      </w:r>
      <w:r w:rsidR="002C1B3A" w:rsidRPr="004941AA">
        <w:rPr>
          <w:rFonts w:eastAsiaTheme="minorHAnsi" w:cs="Calibri"/>
          <w:color w:val="auto"/>
          <w:lang w:eastAsia="en-US"/>
        </w:rPr>
        <w:t xml:space="preserve"> </w:t>
      </w:r>
    </w:p>
    <w:p w14:paraId="621E88AF" w14:textId="77777777" w:rsidR="002C1B3A" w:rsidRPr="004941AA" w:rsidRDefault="002C1B3A" w:rsidP="00252755">
      <w:pPr>
        <w:rPr>
          <w:rFonts w:eastAsiaTheme="minorHAnsi" w:cs="Calibri"/>
          <w:color w:val="auto"/>
          <w:lang w:eastAsia="en-US"/>
        </w:rPr>
      </w:pPr>
      <w:r w:rsidRPr="004941AA">
        <w:rPr>
          <w:rFonts w:eastAsiaTheme="minorHAnsi" w:cs="Calibri"/>
          <w:color w:val="auto"/>
          <w:lang w:eastAsia="en-US"/>
        </w:rPr>
        <w:t>Uitgangspunt in dit soort afwegingen is altijd dat van een overheid mag worden verwacht dat in geval van een eventuele beleidswijziging naar de maatschappij toe een consistente en zorgvuldige afweging wordt gemaakt</w:t>
      </w:r>
      <w:r w:rsidR="00D575CD" w:rsidRPr="004941AA">
        <w:rPr>
          <w:rFonts w:eastAsiaTheme="minorHAnsi" w:cs="Calibri"/>
          <w:color w:val="auto"/>
          <w:lang w:eastAsia="en-US"/>
        </w:rPr>
        <w:t xml:space="preserve"> ook vanwege</w:t>
      </w:r>
      <w:r w:rsidRPr="004941AA">
        <w:rPr>
          <w:rFonts w:eastAsiaTheme="minorHAnsi" w:cs="Calibri"/>
          <w:color w:val="auto"/>
          <w:lang w:eastAsia="en-US"/>
        </w:rPr>
        <w:t xml:space="preserve"> de </w:t>
      </w:r>
      <w:r w:rsidR="00A54DF1" w:rsidRPr="004941AA">
        <w:rPr>
          <w:rFonts w:eastAsiaTheme="minorHAnsi" w:cs="Calibri"/>
          <w:color w:val="auto"/>
          <w:lang w:eastAsia="en-US"/>
        </w:rPr>
        <w:t>rechtszekerheid naar betrokkenen.</w:t>
      </w:r>
    </w:p>
    <w:p w14:paraId="486E8B99" w14:textId="77777777" w:rsidR="00A54DF1" w:rsidRPr="004941AA" w:rsidRDefault="00A54DF1" w:rsidP="00252755">
      <w:pPr>
        <w:rPr>
          <w:rFonts w:cs="Verdana"/>
        </w:rPr>
      </w:pPr>
    </w:p>
    <w:p w14:paraId="53EE473F" w14:textId="77777777" w:rsidR="005D33AE" w:rsidRDefault="003723A6" w:rsidP="00252755">
      <w:pPr>
        <w:rPr>
          <w:rFonts w:cstheme="minorHAnsi"/>
        </w:rPr>
      </w:pPr>
      <w:r w:rsidRPr="004941AA">
        <w:rPr>
          <w:rFonts w:cs="Verdana"/>
        </w:rPr>
        <w:t xml:space="preserve">Achteraf </w:t>
      </w:r>
      <w:r w:rsidR="00B4213E" w:rsidRPr="004941AA">
        <w:rPr>
          <w:rFonts w:cs="Verdana"/>
        </w:rPr>
        <w:t xml:space="preserve">moet vastgesteld worden </w:t>
      </w:r>
      <w:r w:rsidRPr="004941AA">
        <w:rPr>
          <w:rFonts w:cs="Verdana"/>
        </w:rPr>
        <w:t>dat de interne discussie over de definitie van granuliet, die al in 2018 begon, te lang heeft kunnen voortduren en pas na een integrale afweging op beleidsniveau in oktober 2019 werd beëindigd.</w:t>
      </w:r>
      <w:r w:rsidR="005D33AE">
        <w:rPr>
          <w:rFonts w:cs="Verdana"/>
        </w:rPr>
        <w:t xml:space="preserve"> In</w:t>
      </w:r>
      <w:r w:rsidR="005D33AE" w:rsidRPr="004941AA">
        <w:rPr>
          <w:rFonts w:cstheme="minorHAnsi"/>
        </w:rPr>
        <w:t xml:space="preserve"> het besluitvormingsproces </w:t>
      </w:r>
      <w:r w:rsidR="005D33AE">
        <w:rPr>
          <w:rFonts w:cstheme="minorHAnsi"/>
        </w:rPr>
        <w:t xml:space="preserve">over de status van granuliet is </w:t>
      </w:r>
      <w:r w:rsidR="005D33AE" w:rsidRPr="004941AA">
        <w:rPr>
          <w:rFonts w:cstheme="minorHAnsi"/>
        </w:rPr>
        <w:t>oog geweest voor de diverse rollen en verantwoordelijkheden.</w:t>
      </w:r>
      <w:r w:rsidR="005D33AE">
        <w:rPr>
          <w:rFonts w:cstheme="minorHAnsi"/>
        </w:rPr>
        <w:t xml:space="preserve"> Wel had dit besluitvormingsproces sneller gemoeten</w:t>
      </w:r>
      <w:r w:rsidR="00B70F5C">
        <w:rPr>
          <w:rFonts w:cstheme="minorHAnsi"/>
        </w:rPr>
        <w:t xml:space="preserve">. Hoewel hier sprake was van een herbevestiging van bestaand beleid, was het een onderwerp dat </w:t>
      </w:r>
      <w:r w:rsidR="008579F4">
        <w:rPr>
          <w:rFonts w:cstheme="minorHAnsi"/>
        </w:rPr>
        <w:t xml:space="preserve">eerder onder de aandacht van </w:t>
      </w:r>
      <w:r w:rsidR="0068558A">
        <w:rPr>
          <w:rFonts w:cstheme="minorHAnsi"/>
        </w:rPr>
        <w:t xml:space="preserve">de verantwoordelijke bewindspersoon </w:t>
      </w:r>
      <w:r w:rsidR="00B70F5C">
        <w:rPr>
          <w:rFonts w:cstheme="minorHAnsi"/>
        </w:rPr>
        <w:t xml:space="preserve">had </w:t>
      </w:r>
      <w:r w:rsidR="008579F4">
        <w:rPr>
          <w:rFonts w:cstheme="minorHAnsi"/>
        </w:rPr>
        <w:t>moeten worden gebracht</w:t>
      </w:r>
      <w:r w:rsidR="0068558A">
        <w:rPr>
          <w:rFonts w:cstheme="minorHAnsi"/>
        </w:rPr>
        <w:t>.</w:t>
      </w:r>
    </w:p>
    <w:p w14:paraId="77300D7B" w14:textId="77777777" w:rsidR="004D16A4" w:rsidRPr="004941AA" w:rsidRDefault="004D16A4" w:rsidP="00252755">
      <w:pPr>
        <w:rPr>
          <w:rFonts w:cs="Verdana"/>
        </w:rPr>
      </w:pPr>
    </w:p>
    <w:p w14:paraId="09822079" w14:textId="77777777" w:rsidR="00C135F9" w:rsidRPr="004941AA" w:rsidRDefault="00C135F9" w:rsidP="00252755">
      <w:pPr>
        <w:keepNext/>
        <w:rPr>
          <w:rFonts w:cs="Verdana"/>
          <w:b/>
        </w:rPr>
      </w:pPr>
      <w:r w:rsidRPr="004941AA">
        <w:rPr>
          <w:rFonts w:cs="Verdana"/>
          <w:b/>
        </w:rPr>
        <w:t>Rol van de top van Rijkswaterstaat</w:t>
      </w:r>
    </w:p>
    <w:p w14:paraId="60246DF0" w14:textId="77777777" w:rsidR="00241961" w:rsidRDefault="000823BC" w:rsidP="00252755">
      <w:pPr>
        <w:keepNext/>
        <w:rPr>
          <w:rFonts w:cs="Verdana"/>
        </w:rPr>
      </w:pPr>
      <w:r>
        <w:rPr>
          <w:rFonts w:cs="Verdana"/>
        </w:rPr>
        <w:t xml:space="preserve">In </w:t>
      </w:r>
      <w:r w:rsidR="00677D5A">
        <w:rPr>
          <w:rFonts w:cs="Verdana"/>
        </w:rPr>
        <w:t xml:space="preserve">het kader van de interne </w:t>
      </w:r>
      <w:proofErr w:type="spellStart"/>
      <w:r w:rsidR="00832176">
        <w:rPr>
          <w:rFonts w:cs="Verdana"/>
        </w:rPr>
        <w:t>verantwoordelijksheidsverdeling</w:t>
      </w:r>
      <w:proofErr w:type="spellEnd"/>
      <w:r w:rsidR="00832176">
        <w:rPr>
          <w:rFonts w:cs="Verdana"/>
        </w:rPr>
        <w:t xml:space="preserve"> </w:t>
      </w:r>
      <w:r>
        <w:rPr>
          <w:rFonts w:cs="Verdana"/>
        </w:rPr>
        <w:t xml:space="preserve">is </w:t>
      </w:r>
      <w:r w:rsidR="00677D5A">
        <w:rPr>
          <w:rFonts w:cs="Verdana"/>
        </w:rPr>
        <w:t xml:space="preserve">de kwestie </w:t>
      </w:r>
      <w:r>
        <w:rPr>
          <w:rFonts w:cs="Verdana"/>
        </w:rPr>
        <w:t xml:space="preserve">door RWS </w:t>
      </w:r>
      <w:r w:rsidR="00677D5A">
        <w:rPr>
          <w:rFonts w:cs="Verdana"/>
        </w:rPr>
        <w:t>aan de beleids-DG voorgelegd</w:t>
      </w:r>
      <w:r>
        <w:rPr>
          <w:rFonts w:cs="Verdana"/>
        </w:rPr>
        <w:t xml:space="preserve">. RWS </w:t>
      </w:r>
      <w:r w:rsidR="00281B73">
        <w:rPr>
          <w:rFonts w:cs="Verdana"/>
        </w:rPr>
        <w:t xml:space="preserve">gaat </w:t>
      </w:r>
      <w:r>
        <w:rPr>
          <w:rFonts w:cs="Verdana"/>
        </w:rPr>
        <w:t xml:space="preserve">over uitvoeringszaken en (interpretatie van) regelgeving </w:t>
      </w:r>
      <w:r w:rsidR="00281B73">
        <w:rPr>
          <w:rFonts w:cs="Verdana"/>
        </w:rPr>
        <w:t xml:space="preserve">is </w:t>
      </w:r>
      <w:r>
        <w:rPr>
          <w:rFonts w:cs="Verdana"/>
        </w:rPr>
        <w:t xml:space="preserve">een zaak van de beleids-DG. Zoals </w:t>
      </w:r>
      <w:r w:rsidR="00677D5A">
        <w:rPr>
          <w:rFonts w:cs="Verdana"/>
        </w:rPr>
        <w:t>aangegeven</w:t>
      </w:r>
      <w:r>
        <w:rPr>
          <w:rFonts w:cs="Verdana"/>
        </w:rPr>
        <w:t xml:space="preserve"> </w:t>
      </w:r>
      <w:r>
        <w:rPr>
          <w:rFonts w:cs="Verdana"/>
        </w:rPr>
        <w:lastRenderedPageBreak/>
        <w:t>nam</w:t>
      </w:r>
      <w:r w:rsidR="003C6131" w:rsidRPr="004941AA">
        <w:rPr>
          <w:rFonts w:cs="Verdana"/>
        </w:rPr>
        <w:t xml:space="preserve"> </w:t>
      </w:r>
      <w:r w:rsidR="00733DE2" w:rsidRPr="004941AA">
        <w:rPr>
          <w:rFonts w:cs="Verdana"/>
        </w:rPr>
        <w:t>de beleids-DG</w:t>
      </w:r>
      <w:r w:rsidR="003E4DD0" w:rsidRPr="004941AA">
        <w:rPr>
          <w:rFonts w:cs="Verdana"/>
        </w:rPr>
        <w:t xml:space="preserve"> </w:t>
      </w:r>
      <w:r w:rsidR="00D575CD" w:rsidRPr="004941AA">
        <w:rPr>
          <w:rFonts w:cs="Verdana"/>
        </w:rPr>
        <w:t xml:space="preserve">op </w:t>
      </w:r>
      <w:r w:rsidR="003E4DD0" w:rsidRPr="004941AA">
        <w:rPr>
          <w:rFonts w:cs="Verdana"/>
        </w:rPr>
        <w:t>10 oktober</w:t>
      </w:r>
      <w:r w:rsidR="00F40420" w:rsidRPr="004941AA">
        <w:rPr>
          <w:rFonts w:cs="Verdana"/>
        </w:rPr>
        <w:t xml:space="preserve"> </w:t>
      </w:r>
      <w:r w:rsidR="00D575CD" w:rsidRPr="004941AA">
        <w:rPr>
          <w:rFonts w:cs="Verdana"/>
        </w:rPr>
        <w:t>2019 zijn standpunt</w:t>
      </w:r>
      <w:r w:rsidR="005B5760">
        <w:rPr>
          <w:rFonts w:cs="Verdana"/>
        </w:rPr>
        <w:t xml:space="preserve"> in</w:t>
      </w:r>
      <w:r w:rsidR="00241961">
        <w:rPr>
          <w:rFonts w:cs="Verdana"/>
        </w:rPr>
        <w:t xml:space="preserve"> over de status van granuliet</w:t>
      </w:r>
      <w:r w:rsidR="00677D5A">
        <w:rPr>
          <w:rFonts w:cs="Verdana"/>
        </w:rPr>
        <w:t xml:space="preserve">. </w:t>
      </w:r>
    </w:p>
    <w:p w14:paraId="709A81ED" w14:textId="77777777" w:rsidR="00C135F9" w:rsidRPr="004941AA" w:rsidRDefault="007A6DD0" w:rsidP="00252755">
      <w:pPr>
        <w:keepNext/>
        <w:rPr>
          <w:rFonts w:cs="Verdana"/>
        </w:rPr>
      </w:pPr>
      <w:r>
        <w:rPr>
          <w:rFonts w:cs="Verdana"/>
        </w:rPr>
        <w:t xml:space="preserve">Op 17 oktober werd de </w:t>
      </w:r>
      <w:r w:rsidR="00BC459F">
        <w:rPr>
          <w:rFonts w:cs="Verdana"/>
        </w:rPr>
        <w:t>DG</w:t>
      </w:r>
      <w:r>
        <w:rPr>
          <w:rFonts w:cs="Verdana"/>
        </w:rPr>
        <w:t xml:space="preserve"> RWS geïnformeerd dat een melding voor de toepassing van granuliet </w:t>
      </w:r>
      <w:r w:rsidR="004D6922">
        <w:rPr>
          <w:rFonts w:cs="Verdana"/>
        </w:rPr>
        <w:t>(</w:t>
      </w:r>
      <w:r>
        <w:rPr>
          <w:rFonts w:cs="Verdana"/>
        </w:rPr>
        <w:t>wederom</w:t>
      </w:r>
      <w:r w:rsidR="004D6922">
        <w:rPr>
          <w:rFonts w:cs="Verdana"/>
        </w:rPr>
        <w:t>)</w:t>
      </w:r>
      <w:r>
        <w:rPr>
          <w:rFonts w:cs="Verdana"/>
        </w:rPr>
        <w:t xml:space="preserve"> als niet-toereikend werd gekwalificeerd</w:t>
      </w:r>
      <w:r w:rsidR="004D6922">
        <w:rPr>
          <w:rFonts w:cs="Verdana"/>
        </w:rPr>
        <w:t xml:space="preserve"> (zie hieronder)</w:t>
      </w:r>
      <w:r>
        <w:rPr>
          <w:rFonts w:cs="Verdana"/>
        </w:rPr>
        <w:t xml:space="preserve">. Op </w:t>
      </w:r>
      <w:r w:rsidR="00C135F9" w:rsidRPr="004941AA">
        <w:rPr>
          <w:rFonts w:cs="Verdana"/>
        </w:rPr>
        <w:t xml:space="preserve">18 oktober 2019 </w:t>
      </w:r>
      <w:r>
        <w:rPr>
          <w:rFonts w:cs="Verdana"/>
        </w:rPr>
        <w:t xml:space="preserve">werd het standpunt van de beleids-DG </w:t>
      </w:r>
      <w:r w:rsidR="00677D5A">
        <w:rPr>
          <w:rFonts w:cs="Verdana"/>
        </w:rPr>
        <w:t xml:space="preserve">door de </w:t>
      </w:r>
      <w:r w:rsidR="00BC459F">
        <w:rPr>
          <w:rFonts w:cs="Verdana"/>
        </w:rPr>
        <w:t>DG</w:t>
      </w:r>
      <w:r w:rsidR="00677D5A">
        <w:rPr>
          <w:rFonts w:cs="Verdana"/>
        </w:rPr>
        <w:t xml:space="preserve"> </w:t>
      </w:r>
      <w:r w:rsidR="00C135F9" w:rsidRPr="004941AA">
        <w:rPr>
          <w:rFonts w:cs="Verdana"/>
        </w:rPr>
        <w:t>R</w:t>
      </w:r>
      <w:r w:rsidR="004A3629" w:rsidRPr="004941AA">
        <w:rPr>
          <w:rFonts w:cs="Verdana"/>
        </w:rPr>
        <w:t>WS</w:t>
      </w:r>
      <w:r w:rsidR="00C135F9" w:rsidRPr="004941AA">
        <w:rPr>
          <w:rFonts w:cs="Verdana"/>
        </w:rPr>
        <w:t xml:space="preserve"> telefonisch onder de aandacht gebracht van de verantwoordelijke dienst voor </w:t>
      </w:r>
      <w:r w:rsidR="00C70D51" w:rsidRPr="004941AA">
        <w:rPr>
          <w:rFonts w:cs="Verdana"/>
        </w:rPr>
        <w:t xml:space="preserve">toezicht en </w:t>
      </w:r>
      <w:r w:rsidR="00C135F9" w:rsidRPr="004941AA">
        <w:rPr>
          <w:rFonts w:cs="Verdana"/>
        </w:rPr>
        <w:t xml:space="preserve">handhaving bij de toepassing van granuliet in Over de Maas. </w:t>
      </w:r>
    </w:p>
    <w:p w14:paraId="727756F5" w14:textId="77777777" w:rsidR="00C135F9" w:rsidRPr="004941AA" w:rsidRDefault="00C135F9" w:rsidP="00252755">
      <w:pPr>
        <w:keepNext/>
        <w:rPr>
          <w:rFonts w:cs="Verdana"/>
        </w:rPr>
      </w:pPr>
      <w:r w:rsidRPr="004941AA">
        <w:rPr>
          <w:rFonts w:cs="Verdana"/>
        </w:rPr>
        <w:t>In de uitzending van Zembla werd dit telefoongesprek gekenschetst als zou de top van R</w:t>
      </w:r>
      <w:r w:rsidR="00260D59" w:rsidRPr="004941AA">
        <w:rPr>
          <w:rFonts w:cs="Verdana"/>
        </w:rPr>
        <w:t>WS</w:t>
      </w:r>
      <w:r w:rsidRPr="004941AA">
        <w:rPr>
          <w:rFonts w:cs="Verdana"/>
        </w:rPr>
        <w:t xml:space="preserve"> oneigenlijke druk hebben uitgeoefend op de regionale dienst in Zuid-Nederland. Door geen van de betrokkenen bij dat gesprek is dat zo ervaren. Het gesprek was ingegeven om</w:t>
      </w:r>
      <w:r w:rsidR="000823BC">
        <w:rPr>
          <w:rFonts w:cs="Verdana"/>
        </w:rPr>
        <w:t xml:space="preserve">, nadat de </w:t>
      </w:r>
      <w:r w:rsidR="00241961">
        <w:rPr>
          <w:rFonts w:cs="Verdana"/>
        </w:rPr>
        <w:t xml:space="preserve">verantwoordelijke </w:t>
      </w:r>
      <w:r w:rsidR="000823BC">
        <w:rPr>
          <w:rFonts w:cs="Verdana"/>
        </w:rPr>
        <w:t xml:space="preserve">beleids-DG </w:t>
      </w:r>
      <w:r w:rsidR="008E358B">
        <w:rPr>
          <w:rFonts w:cs="Verdana"/>
        </w:rPr>
        <w:t>zijn standpunt had ingenomen</w:t>
      </w:r>
      <w:r w:rsidR="000823BC">
        <w:rPr>
          <w:rFonts w:cs="Verdana"/>
        </w:rPr>
        <w:t xml:space="preserve">, </w:t>
      </w:r>
      <w:r w:rsidRPr="004941AA">
        <w:rPr>
          <w:rFonts w:cs="Verdana"/>
        </w:rPr>
        <w:t xml:space="preserve">binnen de </w:t>
      </w:r>
      <w:r w:rsidR="000823BC">
        <w:rPr>
          <w:rFonts w:cs="Verdana"/>
        </w:rPr>
        <w:t>RWS-</w:t>
      </w:r>
      <w:r w:rsidRPr="004941AA">
        <w:rPr>
          <w:rFonts w:cs="Verdana"/>
        </w:rPr>
        <w:t>organisatie tot een conforme handelwijze te komen rond de toepassing van granuliet (en eventuele handhaving).</w:t>
      </w:r>
    </w:p>
    <w:p w14:paraId="674FEA90" w14:textId="77777777" w:rsidR="00C135F9" w:rsidRPr="004941AA" w:rsidRDefault="00C135F9" w:rsidP="00252755">
      <w:pPr>
        <w:rPr>
          <w:rFonts w:cs="Verdana"/>
        </w:rPr>
      </w:pPr>
      <w:r w:rsidRPr="004941AA">
        <w:rPr>
          <w:rFonts w:cs="Verdana"/>
        </w:rPr>
        <w:br/>
        <w:t>R</w:t>
      </w:r>
      <w:r w:rsidR="00260D59" w:rsidRPr="004941AA">
        <w:rPr>
          <w:rFonts w:cs="Verdana"/>
        </w:rPr>
        <w:t>WS</w:t>
      </w:r>
      <w:r w:rsidRPr="004941AA">
        <w:rPr>
          <w:rFonts w:cs="Verdana"/>
        </w:rPr>
        <w:t xml:space="preserve"> handel</w:t>
      </w:r>
      <w:r w:rsidR="00444921">
        <w:rPr>
          <w:rFonts w:cs="Verdana"/>
        </w:rPr>
        <w:t>t</w:t>
      </w:r>
      <w:r w:rsidRPr="004941AA">
        <w:rPr>
          <w:rFonts w:cs="Verdana"/>
        </w:rPr>
        <w:t xml:space="preserve"> in de praktijk vanaf dat moment conform dit standpunt. </w:t>
      </w:r>
      <w:r w:rsidR="00C91C19" w:rsidRPr="004941AA">
        <w:rPr>
          <w:rFonts w:cs="Verdana"/>
        </w:rPr>
        <w:t xml:space="preserve">Niet </w:t>
      </w:r>
      <w:r w:rsidRPr="004941AA">
        <w:rPr>
          <w:rFonts w:cs="Verdana"/>
        </w:rPr>
        <w:t>alleen voor toepassing binnen het project Over de Maas, maar bij alle toekomstige toepassingen van granuliet waarbij R</w:t>
      </w:r>
      <w:r w:rsidR="00C3174D" w:rsidRPr="004941AA">
        <w:rPr>
          <w:rFonts w:cs="Verdana"/>
        </w:rPr>
        <w:t>WS</w:t>
      </w:r>
      <w:r w:rsidRPr="004941AA">
        <w:rPr>
          <w:rFonts w:cs="Verdana"/>
        </w:rPr>
        <w:t xml:space="preserve"> als waterbeheerder bevoegd gezag is overeenkomstig het </w:t>
      </w:r>
      <w:proofErr w:type="spellStart"/>
      <w:r w:rsidR="008E4C0E" w:rsidRPr="004941AA">
        <w:rPr>
          <w:rFonts w:cs="Verdana"/>
        </w:rPr>
        <w:t>B</w:t>
      </w:r>
      <w:r w:rsidR="005B5760">
        <w:rPr>
          <w:rFonts w:cs="Verdana"/>
        </w:rPr>
        <w:t>bk</w:t>
      </w:r>
      <w:proofErr w:type="spellEnd"/>
      <w:r w:rsidRPr="004941AA">
        <w:rPr>
          <w:rFonts w:cs="Verdana"/>
        </w:rPr>
        <w:t xml:space="preserve">. </w:t>
      </w:r>
    </w:p>
    <w:p w14:paraId="7FE6965D" w14:textId="77777777" w:rsidR="00C135F9" w:rsidRPr="004941AA" w:rsidRDefault="00C135F9" w:rsidP="00252755">
      <w:pPr>
        <w:rPr>
          <w:rFonts w:cstheme="minorHAnsi"/>
        </w:rPr>
      </w:pPr>
    </w:p>
    <w:p w14:paraId="4C2357E2" w14:textId="77777777" w:rsidR="004205C7" w:rsidRPr="004941AA" w:rsidRDefault="004205C7" w:rsidP="00252755">
      <w:pPr>
        <w:keepNext/>
        <w:rPr>
          <w:rFonts w:cstheme="minorHAnsi"/>
          <w:b/>
        </w:rPr>
      </w:pPr>
      <w:r w:rsidRPr="004941AA">
        <w:rPr>
          <w:rFonts w:cstheme="minorHAnsi"/>
          <w:b/>
        </w:rPr>
        <w:t xml:space="preserve">Meldingen voor toepassing </w:t>
      </w:r>
      <w:r w:rsidR="00D0629B" w:rsidRPr="004941AA">
        <w:rPr>
          <w:rFonts w:cstheme="minorHAnsi"/>
          <w:b/>
        </w:rPr>
        <w:t xml:space="preserve">granuliet </w:t>
      </w:r>
      <w:r w:rsidRPr="004941AA">
        <w:rPr>
          <w:rFonts w:cstheme="minorHAnsi"/>
          <w:b/>
        </w:rPr>
        <w:t>in Over de Maas</w:t>
      </w:r>
    </w:p>
    <w:p w14:paraId="02EF5ABD" w14:textId="77777777" w:rsidR="00D0629B" w:rsidRPr="004941AA" w:rsidRDefault="004205C7" w:rsidP="00252755">
      <w:pPr>
        <w:rPr>
          <w:iCs/>
          <w:color w:val="auto"/>
        </w:rPr>
      </w:pPr>
      <w:r w:rsidRPr="004941AA">
        <w:rPr>
          <w:iCs/>
          <w:color w:val="auto"/>
        </w:rPr>
        <w:t xml:space="preserve">In het kader van Over de Maas zijn verschillende meldingen bij RWS gedaan. Deze treft u in bijlage </w:t>
      </w:r>
      <w:r w:rsidR="005B0743">
        <w:rPr>
          <w:iCs/>
          <w:color w:val="auto"/>
        </w:rPr>
        <w:t>4</w:t>
      </w:r>
      <w:r w:rsidRPr="004941AA">
        <w:rPr>
          <w:iCs/>
          <w:color w:val="auto"/>
        </w:rPr>
        <w:t xml:space="preserve"> aan.</w:t>
      </w:r>
      <w:r w:rsidRPr="004941AA">
        <w:rPr>
          <w:iCs/>
          <w:color w:val="auto"/>
        </w:rPr>
        <w:br/>
        <w:t xml:space="preserve">Meldingen voor de toepassing van granuliet </w:t>
      </w:r>
      <w:r w:rsidR="00D0629B" w:rsidRPr="004941AA">
        <w:rPr>
          <w:iCs/>
          <w:color w:val="auto"/>
        </w:rPr>
        <w:t>van</w:t>
      </w:r>
      <w:r w:rsidRPr="004941AA">
        <w:rPr>
          <w:iCs/>
          <w:color w:val="auto"/>
        </w:rPr>
        <w:t xml:space="preserve"> 14 juni 2019 en 17 september </w:t>
      </w:r>
      <w:r w:rsidR="0023245A">
        <w:rPr>
          <w:iCs/>
          <w:color w:val="auto"/>
        </w:rPr>
        <w:t xml:space="preserve">2019 </w:t>
      </w:r>
      <w:r w:rsidRPr="004941AA">
        <w:rPr>
          <w:iCs/>
          <w:color w:val="auto"/>
        </w:rPr>
        <w:t xml:space="preserve">werden door </w:t>
      </w:r>
      <w:r w:rsidR="00866E7E">
        <w:rPr>
          <w:iCs/>
          <w:color w:val="auto"/>
        </w:rPr>
        <w:t xml:space="preserve">de handhavende dienst van </w:t>
      </w:r>
      <w:r w:rsidRPr="004941AA">
        <w:rPr>
          <w:iCs/>
          <w:color w:val="auto"/>
        </w:rPr>
        <w:t>RWS niet toereikend geacht.</w:t>
      </w:r>
      <w:r w:rsidR="00A84578" w:rsidRPr="004941AA">
        <w:rPr>
          <w:iCs/>
          <w:color w:val="auto"/>
        </w:rPr>
        <w:t xml:space="preserve"> </w:t>
      </w:r>
      <w:r w:rsidR="005D2DEB" w:rsidRPr="004941AA">
        <w:rPr>
          <w:iCs/>
          <w:color w:val="auto"/>
        </w:rPr>
        <w:t xml:space="preserve">Dit was terug te voeren op de interne discussie over de kwalificatie van granuliet. </w:t>
      </w:r>
      <w:r w:rsidRPr="004941AA">
        <w:rPr>
          <w:iCs/>
          <w:color w:val="auto"/>
        </w:rPr>
        <w:t xml:space="preserve">De melding van 10 oktober 2019 werd in eerste instantie (op 17 oktober 2019) </w:t>
      </w:r>
      <w:r w:rsidR="00A84578" w:rsidRPr="004941AA">
        <w:rPr>
          <w:iCs/>
          <w:color w:val="auto"/>
        </w:rPr>
        <w:t xml:space="preserve">eveneens </w:t>
      </w:r>
      <w:r w:rsidRPr="004941AA">
        <w:rPr>
          <w:iCs/>
          <w:color w:val="auto"/>
        </w:rPr>
        <w:t>niet toereikend geach</w:t>
      </w:r>
      <w:r w:rsidR="00D0629B" w:rsidRPr="004941AA">
        <w:rPr>
          <w:iCs/>
          <w:color w:val="auto"/>
        </w:rPr>
        <w:t xml:space="preserve">t. Op </w:t>
      </w:r>
      <w:r w:rsidRPr="004941AA">
        <w:rPr>
          <w:iCs/>
          <w:color w:val="auto"/>
        </w:rPr>
        <w:t>18 oktober 2019</w:t>
      </w:r>
      <w:r w:rsidR="00D0629B" w:rsidRPr="004941AA">
        <w:rPr>
          <w:iCs/>
          <w:color w:val="auto"/>
        </w:rPr>
        <w:t xml:space="preserve"> werd deze </w:t>
      </w:r>
      <w:r w:rsidRPr="004941AA">
        <w:rPr>
          <w:iCs/>
          <w:color w:val="auto"/>
        </w:rPr>
        <w:t xml:space="preserve">alsnog </w:t>
      </w:r>
      <w:r w:rsidR="00A84578" w:rsidRPr="004941AA">
        <w:rPr>
          <w:iCs/>
          <w:color w:val="auto"/>
        </w:rPr>
        <w:t>geaccepteerd</w:t>
      </w:r>
      <w:r w:rsidR="00D10A20">
        <w:rPr>
          <w:iCs/>
          <w:color w:val="auto"/>
        </w:rPr>
        <w:t>,</w:t>
      </w:r>
      <w:r w:rsidR="005D2DEB" w:rsidRPr="004941AA">
        <w:rPr>
          <w:iCs/>
          <w:color w:val="auto"/>
        </w:rPr>
        <w:t xml:space="preserve"> nadat hierover </w:t>
      </w:r>
      <w:r w:rsidR="004941AA">
        <w:rPr>
          <w:iCs/>
          <w:color w:val="auto"/>
        </w:rPr>
        <w:t xml:space="preserve">intern </w:t>
      </w:r>
      <w:r w:rsidR="005D2DEB" w:rsidRPr="004941AA">
        <w:rPr>
          <w:iCs/>
          <w:color w:val="auto"/>
        </w:rPr>
        <w:t>duidelijkheid was verstrekt (zie boven)</w:t>
      </w:r>
      <w:r w:rsidR="00A84578" w:rsidRPr="004941AA">
        <w:rPr>
          <w:iCs/>
          <w:color w:val="auto"/>
        </w:rPr>
        <w:t>.</w:t>
      </w:r>
      <w:r w:rsidRPr="004941AA">
        <w:rPr>
          <w:iCs/>
          <w:color w:val="auto"/>
        </w:rPr>
        <w:t xml:space="preserve"> De volgende meldingen van 12 november 2019 en 6 december 2019 met betrekking tot een </w:t>
      </w:r>
      <w:r w:rsidR="005D2DEB" w:rsidRPr="004941AA">
        <w:rPr>
          <w:iCs/>
          <w:color w:val="auto"/>
        </w:rPr>
        <w:t xml:space="preserve">verhoging van de hoeveelheid </w:t>
      </w:r>
      <w:r w:rsidRPr="004941AA">
        <w:rPr>
          <w:iCs/>
          <w:color w:val="auto"/>
        </w:rPr>
        <w:t xml:space="preserve">toe te passen granuliet in Over de Maas zijn daarna eveneens </w:t>
      </w:r>
      <w:r w:rsidR="00A84578" w:rsidRPr="004941AA">
        <w:rPr>
          <w:iCs/>
          <w:color w:val="auto"/>
        </w:rPr>
        <w:t>geaccepteerd.</w:t>
      </w:r>
      <w:r w:rsidRPr="004941AA">
        <w:rPr>
          <w:iCs/>
          <w:color w:val="auto"/>
        </w:rPr>
        <w:t xml:space="preserve"> </w:t>
      </w:r>
      <w:r w:rsidRPr="004941AA">
        <w:rPr>
          <w:iCs/>
          <w:color w:val="auto"/>
        </w:rPr>
        <w:br/>
      </w:r>
    </w:p>
    <w:p w14:paraId="3378ABC6" w14:textId="77777777" w:rsidR="00056ED6" w:rsidRDefault="0023245A" w:rsidP="00252755">
      <w:pPr>
        <w:rPr>
          <w:iCs/>
          <w:color w:val="auto"/>
        </w:rPr>
      </w:pPr>
      <w:r w:rsidRPr="004941AA">
        <w:rPr>
          <w:iCs/>
          <w:color w:val="auto"/>
        </w:rPr>
        <w:t xml:space="preserve">De gemeente West Maas en Waal heeft op 7 februari </w:t>
      </w:r>
      <w:r w:rsidR="00A7613E">
        <w:rPr>
          <w:iCs/>
          <w:color w:val="auto"/>
        </w:rPr>
        <w:t xml:space="preserve">2020 </w:t>
      </w:r>
      <w:r w:rsidRPr="004941AA">
        <w:rPr>
          <w:iCs/>
          <w:color w:val="auto"/>
        </w:rPr>
        <w:t xml:space="preserve">verzocht om de toepassing van granuliet in de plas Over de Maas stop te zetten. Dit verzoek heeft de gemeente herhaald tijdens het gesprek tussen de gemeente en vertegenwoordigers van </w:t>
      </w:r>
      <w:r>
        <w:rPr>
          <w:iCs/>
          <w:color w:val="auto"/>
        </w:rPr>
        <w:t xml:space="preserve">het </w:t>
      </w:r>
      <w:r w:rsidRPr="004941AA">
        <w:rPr>
          <w:iCs/>
          <w:color w:val="auto"/>
        </w:rPr>
        <w:t xml:space="preserve">ministerie op 18 februari. </w:t>
      </w:r>
      <w:r w:rsidR="00056ED6" w:rsidRPr="004941AA">
        <w:rPr>
          <w:iCs/>
          <w:color w:val="auto"/>
        </w:rPr>
        <w:t xml:space="preserve">Zoals eerder aangegeven is er geen informatie die wijst op negatieve gevolgen voor de </w:t>
      </w:r>
      <w:proofErr w:type="spellStart"/>
      <w:r w:rsidR="00056ED6" w:rsidRPr="004941AA">
        <w:rPr>
          <w:iCs/>
          <w:color w:val="auto"/>
        </w:rPr>
        <w:t>milieuhygiënische</w:t>
      </w:r>
      <w:proofErr w:type="spellEnd"/>
      <w:r w:rsidR="00056ED6" w:rsidRPr="004941AA">
        <w:rPr>
          <w:iCs/>
          <w:color w:val="auto"/>
        </w:rPr>
        <w:t xml:space="preserve"> kwaliteit van de omgeving bij het toepassen van granuliet. </w:t>
      </w:r>
      <w:r w:rsidR="004205C7" w:rsidRPr="004941AA">
        <w:rPr>
          <w:iCs/>
          <w:color w:val="auto"/>
        </w:rPr>
        <w:t xml:space="preserve">De resultaten van de nadien door Rijkswaterstaat uitgevoerde verificatieonderzoeken (zie bijlage </w:t>
      </w:r>
      <w:r w:rsidR="00A53251">
        <w:rPr>
          <w:iCs/>
          <w:color w:val="auto"/>
        </w:rPr>
        <w:t>2</w:t>
      </w:r>
      <w:r w:rsidR="004205C7" w:rsidRPr="004941AA">
        <w:rPr>
          <w:iCs/>
          <w:color w:val="auto"/>
        </w:rPr>
        <w:t>) bevestigen dat de toepassing overeenkomstig de geldende regels plaatsvindt</w:t>
      </w:r>
      <w:r>
        <w:rPr>
          <w:iCs/>
          <w:color w:val="auto"/>
        </w:rPr>
        <w:t xml:space="preserve"> en </w:t>
      </w:r>
      <w:r w:rsidR="002B0A7A">
        <w:rPr>
          <w:iCs/>
          <w:color w:val="auto"/>
        </w:rPr>
        <w:t xml:space="preserve">er </w:t>
      </w:r>
      <w:r>
        <w:rPr>
          <w:iCs/>
          <w:color w:val="auto"/>
        </w:rPr>
        <w:t>geen negatieve gevolgen voor het milieu zijn</w:t>
      </w:r>
      <w:r w:rsidR="004205C7" w:rsidRPr="004941AA">
        <w:rPr>
          <w:iCs/>
          <w:color w:val="auto"/>
        </w:rPr>
        <w:t xml:space="preserve">. </w:t>
      </w:r>
    </w:p>
    <w:p w14:paraId="37629DBB" w14:textId="77777777" w:rsidR="00812AF4" w:rsidRPr="00A7585E" w:rsidRDefault="00812AF4" w:rsidP="00252755">
      <w:pPr>
        <w:rPr>
          <w:iCs/>
          <w:color w:val="auto"/>
        </w:rPr>
      </w:pPr>
    </w:p>
    <w:p w14:paraId="5D49CE65" w14:textId="77777777" w:rsidR="00812AF4" w:rsidRDefault="00A7585E" w:rsidP="00252755">
      <w:pPr>
        <w:rPr>
          <w:iCs/>
          <w:color w:val="auto"/>
        </w:rPr>
      </w:pPr>
      <w:r w:rsidRPr="007B5979">
        <w:t>Gezien de uitkomsten van deze verificatieonderzoeken en omdat de toepassing conform de regels plaats vindt, is er geen gegronde reden om handhavend op te treden en het toepassen van granuliet in Over de Maas als bevoegd gezag stop te zetten.</w:t>
      </w:r>
      <w:r w:rsidR="00EF1505">
        <w:t xml:space="preserve"> </w:t>
      </w:r>
      <w:r w:rsidR="00521A2E">
        <w:t xml:space="preserve">Ondanks deze feiten, zal wellicht niet alle onrust die omwonenden ervaren wegnomen kunnen worden. </w:t>
      </w:r>
      <w:r w:rsidR="00840E03">
        <w:t>Inmiddels he</w:t>
      </w:r>
      <w:r w:rsidR="005D0046">
        <w:t>bben</w:t>
      </w:r>
      <w:r w:rsidR="00840E03">
        <w:t xml:space="preserve"> gesprekken met de gemeente plaatsgevonden. </w:t>
      </w:r>
      <w:r w:rsidR="00521A2E">
        <w:rPr>
          <w:iCs/>
          <w:color w:val="auto"/>
        </w:rPr>
        <w:t>Zoals eerder in de</w:t>
      </w:r>
      <w:r w:rsidR="004503C2">
        <w:rPr>
          <w:iCs/>
          <w:color w:val="auto"/>
        </w:rPr>
        <w:t>ze</w:t>
      </w:r>
      <w:r w:rsidR="00521A2E">
        <w:rPr>
          <w:iCs/>
          <w:color w:val="auto"/>
        </w:rPr>
        <w:t xml:space="preserve"> brief aangegeven zal daarom, in overleg met de gemeente</w:t>
      </w:r>
      <w:r w:rsidR="00840E03">
        <w:rPr>
          <w:iCs/>
          <w:color w:val="auto"/>
        </w:rPr>
        <w:t xml:space="preserve"> en provincie</w:t>
      </w:r>
      <w:r w:rsidR="00521A2E">
        <w:rPr>
          <w:iCs/>
          <w:color w:val="auto"/>
        </w:rPr>
        <w:t xml:space="preserve">, een review uitgevoerd worden naar de milieukwaliteit van granuliet. </w:t>
      </w:r>
      <w:r w:rsidR="00840E03">
        <w:rPr>
          <w:iCs/>
          <w:color w:val="auto"/>
        </w:rPr>
        <w:t xml:space="preserve">De aanpak van deze review </w:t>
      </w:r>
      <w:r w:rsidR="009A12F9">
        <w:rPr>
          <w:iCs/>
          <w:color w:val="auto"/>
        </w:rPr>
        <w:t xml:space="preserve">zal </w:t>
      </w:r>
      <w:r w:rsidR="00840E03">
        <w:rPr>
          <w:iCs/>
          <w:color w:val="auto"/>
        </w:rPr>
        <w:t>aan uw Kamer worden voorgelegd.</w:t>
      </w:r>
    </w:p>
    <w:p w14:paraId="737FF31F" w14:textId="77777777" w:rsidR="00812AF4" w:rsidRDefault="00812AF4" w:rsidP="00252755">
      <w:pPr>
        <w:rPr>
          <w:iCs/>
          <w:color w:val="auto"/>
        </w:rPr>
      </w:pPr>
    </w:p>
    <w:p w14:paraId="0E9EE4D3" w14:textId="77777777" w:rsidR="004205C7" w:rsidRPr="004941AA" w:rsidRDefault="00812AF4" w:rsidP="00252755">
      <w:pPr>
        <w:rPr>
          <w:iCs/>
          <w:color w:val="auto"/>
          <w:lang w:eastAsia="en-US"/>
        </w:rPr>
      </w:pPr>
      <w:r>
        <w:rPr>
          <w:iCs/>
          <w:color w:val="auto"/>
        </w:rPr>
        <w:lastRenderedPageBreak/>
        <w:t xml:space="preserve">Uw Kamer </w:t>
      </w:r>
      <w:r w:rsidR="00E42261">
        <w:rPr>
          <w:iCs/>
          <w:color w:val="auto"/>
        </w:rPr>
        <w:t xml:space="preserve">heeft </w:t>
      </w:r>
      <w:r>
        <w:rPr>
          <w:iCs/>
          <w:color w:val="auto"/>
        </w:rPr>
        <w:t xml:space="preserve">verzocht </w:t>
      </w:r>
      <w:r w:rsidR="00E42261">
        <w:rPr>
          <w:iCs/>
          <w:color w:val="auto"/>
        </w:rPr>
        <w:t xml:space="preserve">na te gaan </w:t>
      </w:r>
      <w:r>
        <w:rPr>
          <w:iCs/>
          <w:color w:val="auto"/>
        </w:rPr>
        <w:t xml:space="preserve">welke mogelijkheden er zijn om een project stop te zetten. </w:t>
      </w:r>
      <w:r w:rsidR="004205C7" w:rsidRPr="004941AA">
        <w:rPr>
          <w:iCs/>
          <w:color w:val="auto"/>
        </w:rPr>
        <w:t xml:space="preserve">Een lopend project kan </w:t>
      </w:r>
      <w:r w:rsidR="00A7585E">
        <w:rPr>
          <w:iCs/>
          <w:color w:val="auto"/>
        </w:rPr>
        <w:t xml:space="preserve">alleen </w:t>
      </w:r>
      <w:r w:rsidR="004205C7" w:rsidRPr="004941AA">
        <w:rPr>
          <w:iCs/>
          <w:color w:val="auto"/>
        </w:rPr>
        <w:t>worden stopgezet</w:t>
      </w:r>
      <w:r w:rsidR="00EF1505">
        <w:rPr>
          <w:iCs/>
          <w:color w:val="auto"/>
        </w:rPr>
        <w:t xml:space="preserve"> </w:t>
      </w:r>
      <w:r w:rsidR="004205C7" w:rsidRPr="004941AA">
        <w:rPr>
          <w:iCs/>
          <w:color w:val="auto"/>
        </w:rPr>
        <w:t>als niet aan de wettelijke eisen wordt voldaan.</w:t>
      </w:r>
      <w:r w:rsidR="000823BC">
        <w:rPr>
          <w:iCs/>
          <w:color w:val="auto"/>
        </w:rPr>
        <w:t xml:space="preserve"> Daarvan is in dit geval geen sprake.</w:t>
      </w:r>
    </w:p>
    <w:p w14:paraId="00BD302C" w14:textId="77777777" w:rsidR="004205C7" w:rsidRPr="004941AA" w:rsidRDefault="004205C7" w:rsidP="00252755">
      <w:pPr>
        <w:keepNext/>
        <w:rPr>
          <w:rFonts w:cstheme="minorHAnsi"/>
          <w:b/>
        </w:rPr>
      </w:pPr>
    </w:p>
    <w:p w14:paraId="74EDC054" w14:textId="77777777" w:rsidR="00C135F9" w:rsidRPr="004941AA" w:rsidRDefault="00C135F9" w:rsidP="00252755">
      <w:pPr>
        <w:keepNext/>
        <w:rPr>
          <w:rFonts w:cstheme="minorHAnsi"/>
          <w:b/>
        </w:rPr>
      </w:pPr>
      <w:r w:rsidRPr="004941AA">
        <w:rPr>
          <w:rFonts w:cstheme="minorHAnsi"/>
          <w:b/>
        </w:rPr>
        <w:t xml:space="preserve">Rol van medewerkers </w:t>
      </w:r>
    </w:p>
    <w:p w14:paraId="5FF84722" w14:textId="77777777" w:rsidR="005D33AE" w:rsidRPr="00252755" w:rsidRDefault="00823E62" w:rsidP="00252755">
      <w:pPr>
        <w:keepNext/>
        <w:rPr>
          <w:color w:val="auto"/>
        </w:rPr>
      </w:pPr>
      <w:r w:rsidRPr="004941AA">
        <w:t>In de uitzending van Zembla kwam naar voren dat medewerkers van R</w:t>
      </w:r>
      <w:r w:rsidR="00260D59" w:rsidRPr="004941AA">
        <w:t>WS</w:t>
      </w:r>
      <w:r w:rsidRPr="004941AA">
        <w:t xml:space="preserve"> interne informatie naar buiten zouden hebben gebracht. In een organisatie als R</w:t>
      </w:r>
      <w:r w:rsidR="00260D59" w:rsidRPr="004941AA">
        <w:t>WS</w:t>
      </w:r>
      <w:r w:rsidRPr="004941AA">
        <w:t xml:space="preserve"> voeren professionals discussie en is de betrokkenheid groot. Zeker wanneer het om zoiets kostbaars gaat als onze leefomgeving. Dat is een groot goed. R</w:t>
      </w:r>
      <w:r w:rsidR="00260D59" w:rsidRPr="004941AA">
        <w:t>WS</w:t>
      </w:r>
      <w:r w:rsidRPr="004941AA">
        <w:t xml:space="preserve"> is in gesprek met medewerkers en betrokken diensten over de omgang met dit soort dilemma’s in de praktijk.</w:t>
      </w:r>
    </w:p>
    <w:p w14:paraId="52CDC907" w14:textId="77777777" w:rsidR="00C135F9" w:rsidRPr="006B5A53" w:rsidRDefault="00C135F9" w:rsidP="006B5A53">
      <w:pPr>
        <w:spacing w:line="240" w:lineRule="atLeast"/>
        <w:rPr>
          <w:rFonts w:cstheme="minorHAnsi"/>
        </w:rPr>
      </w:pPr>
    </w:p>
    <w:p w14:paraId="3BA5FE0A" w14:textId="77777777" w:rsidR="00C135F9" w:rsidRDefault="00C135F9" w:rsidP="00C135F9">
      <w:pPr>
        <w:pStyle w:val="Slotzin"/>
        <w:spacing w:before="0" w:line="240" w:lineRule="atLeast"/>
      </w:pPr>
      <w:r w:rsidRPr="00C135F9">
        <w:t>Hoogachtend,</w:t>
      </w:r>
    </w:p>
    <w:p w14:paraId="6A0FA012" w14:textId="77777777" w:rsidR="00252755" w:rsidRPr="00252755" w:rsidRDefault="00252755" w:rsidP="00252755"/>
    <w:p w14:paraId="747CB597" w14:textId="77777777" w:rsidR="00C135F9" w:rsidRPr="00C135F9" w:rsidRDefault="00C135F9" w:rsidP="00C135F9">
      <w:pPr>
        <w:pStyle w:val="OndertekeningArea1"/>
        <w:spacing w:before="0" w:line="240" w:lineRule="atLeast"/>
      </w:pPr>
      <w:r w:rsidRPr="00C135F9">
        <w:t>DE MINISTER VOOR MILIEU EN WONEN,</w:t>
      </w:r>
    </w:p>
    <w:p w14:paraId="6F4F6700" w14:textId="77777777" w:rsidR="00C135F9" w:rsidRPr="00C135F9" w:rsidRDefault="00C135F9" w:rsidP="00C135F9">
      <w:pPr>
        <w:spacing w:line="240" w:lineRule="atLeast"/>
      </w:pPr>
    </w:p>
    <w:p w14:paraId="542F62A9" w14:textId="77777777" w:rsidR="00C135F9" w:rsidRPr="00C135F9" w:rsidRDefault="00C135F9" w:rsidP="00C135F9">
      <w:pPr>
        <w:spacing w:line="240" w:lineRule="atLeast"/>
      </w:pPr>
    </w:p>
    <w:p w14:paraId="38E8CA62" w14:textId="77777777" w:rsidR="00C135F9" w:rsidRPr="00C135F9" w:rsidRDefault="00C135F9" w:rsidP="00C135F9">
      <w:pPr>
        <w:spacing w:line="240" w:lineRule="atLeast"/>
      </w:pPr>
    </w:p>
    <w:p w14:paraId="55A8D509" w14:textId="77777777" w:rsidR="00C135F9" w:rsidRPr="00C135F9" w:rsidRDefault="00C135F9" w:rsidP="00C135F9">
      <w:pPr>
        <w:spacing w:line="240" w:lineRule="atLeast"/>
      </w:pPr>
    </w:p>
    <w:p w14:paraId="4901A664" w14:textId="77777777" w:rsidR="00C135F9" w:rsidRPr="00C135F9" w:rsidRDefault="00C135F9" w:rsidP="00C135F9">
      <w:pPr>
        <w:spacing w:line="240" w:lineRule="atLeast"/>
      </w:pPr>
      <w:r w:rsidRPr="00C135F9">
        <w:t>S. van Veldhoven - Van der Meer</w:t>
      </w:r>
    </w:p>
    <w:p w14:paraId="5F592849" w14:textId="77777777" w:rsidR="00C135F9" w:rsidRDefault="00C135F9" w:rsidP="00C135F9">
      <w:pPr>
        <w:spacing w:line="240" w:lineRule="atLeast"/>
        <w:rPr>
          <w:rFonts w:cs="Verdana"/>
        </w:rPr>
      </w:pPr>
    </w:p>
    <w:p w14:paraId="7A6B702D" w14:textId="77777777" w:rsidR="00252755" w:rsidRDefault="00252755" w:rsidP="00C135F9">
      <w:pPr>
        <w:spacing w:line="240" w:lineRule="atLeast"/>
        <w:rPr>
          <w:rFonts w:cs="Verdana"/>
        </w:rPr>
      </w:pPr>
    </w:p>
    <w:p w14:paraId="06BB71A0" w14:textId="77777777" w:rsidR="00C47ECE" w:rsidRPr="00C135F9" w:rsidRDefault="00C47ECE" w:rsidP="00C135F9">
      <w:pPr>
        <w:spacing w:line="240" w:lineRule="atLeast"/>
        <w:rPr>
          <w:rFonts w:cs="Verdana"/>
        </w:rPr>
      </w:pPr>
      <w:r>
        <w:rPr>
          <w:rFonts w:cs="Verdana"/>
        </w:rPr>
        <w:t>DE MINISTER VAN INFRASTRUCTUUR EN WATERSTAAT</w:t>
      </w:r>
    </w:p>
    <w:p w14:paraId="6002C397" w14:textId="77777777" w:rsidR="00E66934" w:rsidRDefault="00E66934" w:rsidP="00C135F9">
      <w:pPr>
        <w:rPr>
          <w:rFonts w:cs="Verdana"/>
        </w:rPr>
      </w:pPr>
    </w:p>
    <w:p w14:paraId="65166819" w14:textId="77777777" w:rsidR="00C47ECE" w:rsidRDefault="00C47ECE" w:rsidP="00C135F9">
      <w:pPr>
        <w:rPr>
          <w:rFonts w:cs="Verdana"/>
        </w:rPr>
      </w:pPr>
    </w:p>
    <w:p w14:paraId="27A464AB" w14:textId="77777777" w:rsidR="00C47ECE" w:rsidRDefault="00C47ECE" w:rsidP="00C135F9">
      <w:pPr>
        <w:rPr>
          <w:rFonts w:cs="Verdana"/>
        </w:rPr>
      </w:pPr>
    </w:p>
    <w:p w14:paraId="68B6C8F0" w14:textId="77777777" w:rsidR="00C47ECE" w:rsidRDefault="00C47ECE" w:rsidP="00C135F9">
      <w:pPr>
        <w:rPr>
          <w:rFonts w:cs="Verdana"/>
        </w:rPr>
      </w:pPr>
    </w:p>
    <w:p w14:paraId="474790B4" w14:textId="77777777" w:rsidR="00C47ECE" w:rsidRDefault="00292BB1" w:rsidP="00C135F9">
      <w:pPr>
        <w:rPr>
          <w:rFonts w:cs="Verdana"/>
        </w:rPr>
      </w:pPr>
      <w:r>
        <w:t>drs. C. van Nieuwenhuizen Wijbenga</w:t>
      </w:r>
    </w:p>
    <w:p w14:paraId="1F872A5A" w14:textId="77777777" w:rsidR="00E66934" w:rsidRDefault="00E66934" w:rsidP="00C135F9">
      <w:pPr>
        <w:rPr>
          <w:rFonts w:cs="Verdana"/>
        </w:rPr>
      </w:pPr>
    </w:p>
    <w:p w14:paraId="1F7073D2" w14:textId="77777777" w:rsidR="00E66934" w:rsidRDefault="00E66934" w:rsidP="00C135F9">
      <w:pPr>
        <w:rPr>
          <w:rFonts w:cs="Verdana"/>
        </w:rPr>
      </w:pPr>
    </w:p>
    <w:p w14:paraId="381810D0" w14:textId="77777777" w:rsidR="00252755" w:rsidRDefault="00252755" w:rsidP="00C135F9">
      <w:pPr>
        <w:rPr>
          <w:rFonts w:cs="Verdana"/>
        </w:rPr>
      </w:pPr>
    </w:p>
    <w:p w14:paraId="0E49C705" w14:textId="77777777" w:rsidR="00252755" w:rsidRDefault="00252755" w:rsidP="00C135F9">
      <w:pPr>
        <w:rPr>
          <w:rFonts w:cs="Verdana"/>
        </w:rPr>
      </w:pPr>
    </w:p>
    <w:p w14:paraId="3F64BAEC" w14:textId="77777777" w:rsidR="00252755" w:rsidRDefault="00252755" w:rsidP="00C135F9">
      <w:pPr>
        <w:rPr>
          <w:rFonts w:cs="Verdana"/>
        </w:rPr>
      </w:pPr>
    </w:p>
    <w:p w14:paraId="1663BABE" w14:textId="77777777" w:rsidR="00252755" w:rsidRDefault="00252755" w:rsidP="00C135F9">
      <w:pPr>
        <w:rPr>
          <w:rFonts w:cs="Verdana"/>
        </w:rPr>
      </w:pPr>
    </w:p>
    <w:p w14:paraId="0AFFB7AF" w14:textId="77777777" w:rsidR="00252755" w:rsidRDefault="00252755" w:rsidP="00C135F9">
      <w:pPr>
        <w:rPr>
          <w:rFonts w:cs="Verdana"/>
        </w:rPr>
      </w:pPr>
    </w:p>
    <w:p w14:paraId="0F3671F2" w14:textId="77777777" w:rsidR="00252755" w:rsidRDefault="00252755" w:rsidP="00C135F9">
      <w:pPr>
        <w:rPr>
          <w:rFonts w:cs="Verdana"/>
        </w:rPr>
      </w:pPr>
    </w:p>
    <w:p w14:paraId="36BDFB53" w14:textId="77777777" w:rsidR="00252755" w:rsidRDefault="00252755" w:rsidP="00C135F9">
      <w:pPr>
        <w:rPr>
          <w:rFonts w:cs="Verdana"/>
        </w:rPr>
      </w:pPr>
    </w:p>
    <w:p w14:paraId="315F71A6" w14:textId="77777777" w:rsidR="00252755" w:rsidRDefault="00252755" w:rsidP="00C135F9">
      <w:pPr>
        <w:rPr>
          <w:rFonts w:cs="Verdana"/>
        </w:rPr>
      </w:pPr>
    </w:p>
    <w:p w14:paraId="3597C69F" w14:textId="77777777" w:rsidR="00252755" w:rsidRDefault="00252755" w:rsidP="00C135F9">
      <w:pPr>
        <w:rPr>
          <w:rFonts w:cs="Verdana"/>
        </w:rPr>
      </w:pPr>
    </w:p>
    <w:p w14:paraId="1AAB8905" w14:textId="77777777" w:rsidR="00252755" w:rsidRDefault="00252755" w:rsidP="00C135F9">
      <w:pPr>
        <w:rPr>
          <w:rFonts w:cs="Verdana"/>
        </w:rPr>
      </w:pPr>
    </w:p>
    <w:p w14:paraId="41B454B1" w14:textId="77777777" w:rsidR="00252755" w:rsidRDefault="00252755" w:rsidP="00C135F9">
      <w:pPr>
        <w:rPr>
          <w:rFonts w:cs="Verdana"/>
        </w:rPr>
      </w:pPr>
    </w:p>
    <w:p w14:paraId="3E21D5E7" w14:textId="77777777" w:rsidR="00252755" w:rsidRDefault="00252755" w:rsidP="00C135F9">
      <w:pPr>
        <w:rPr>
          <w:rFonts w:cs="Verdana"/>
        </w:rPr>
      </w:pPr>
    </w:p>
    <w:p w14:paraId="3317E353" w14:textId="77777777" w:rsidR="008E4FAE" w:rsidRPr="00891730" w:rsidRDefault="008E4FAE" w:rsidP="00C135F9">
      <w:pPr>
        <w:rPr>
          <w:rFonts w:cs="Verdana"/>
        </w:rPr>
      </w:pPr>
    </w:p>
    <w:p w14:paraId="3678A9EA" w14:textId="77777777" w:rsidR="00C135F9" w:rsidRDefault="00A86D82" w:rsidP="00C135F9">
      <w:pPr>
        <w:rPr>
          <w:rFonts w:cs="Verdana"/>
        </w:rPr>
      </w:pPr>
      <w:r w:rsidRPr="00A86D82">
        <w:rPr>
          <w:rFonts w:cs="Verdana"/>
        </w:rPr>
        <w:t>Bijlagen:</w:t>
      </w:r>
    </w:p>
    <w:p w14:paraId="4E1B49C7" w14:textId="77777777" w:rsidR="00A86D82" w:rsidRPr="00A86D82" w:rsidRDefault="00A86D82" w:rsidP="00C135F9">
      <w:pPr>
        <w:rPr>
          <w:rFonts w:cs="Verdana"/>
        </w:rPr>
      </w:pPr>
    </w:p>
    <w:p w14:paraId="07EA33FC" w14:textId="77777777" w:rsidR="00A86D82" w:rsidRPr="00A86D82" w:rsidRDefault="00A86D82" w:rsidP="007B5979">
      <w:pPr>
        <w:pStyle w:val="Lijstalinea"/>
        <w:numPr>
          <w:ilvl w:val="0"/>
          <w:numId w:val="36"/>
        </w:numPr>
        <w:spacing w:line="240" w:lineRule="atLeast"/>
        <w:ind w:left="714" w:hanging="357"/>
        <w:rPr>
          <w:rFonts w:ascii="Verdana" w:hAnsi="Verdana" w:cs="Verdana"/>
          <w:sz w:val="18"/>
          <w:szCs w:val="18"/>
        </w:rPr>
      </w:pPr>
      <w:proofErr w:type="spellStart"/>
      <w:r w:rsidRPr="00A86D82">
        <w:rPr>
          <w:rFonts w:ascii="Verdana" w:hAnsi="Verdana" w:cs="Verdana"/>
          <w:sz w:val="18"/>
          <w:szCs w:val="18"/>
        </w:rPr>
        <w:t>Wettelijk</w:t>
      </w:r>
      <w:proofErr w:type="spellEnd"/>
      <w:r w:rsidRPr="00A86D82">
        <w:rPr>
          <w:rFonts w:ascii="Verdana" w:hAnsi="Verdana" w:cs="Verdana"/>
          <w:sz w:val="18"/>
          <w:szCs w:val="18"/>
        </w:rPr>
        <w:t xml:space="preserve"> </w:t>
      </w:r>
      <w:proofErr w:type="spellStart"/>
      <w:r w:rsidRPr="00A86D82">
        <w:rPr>
          <w:rFonts w:ascii="Verdana" w:hAnsi="Verdana" w:cs="Verdana"/>
          <w:sz w:val="18"/>
          <w:szCs w:val="18"/>
        </w:rPr>
        <w:t>kader</w:t>
      </w:r>
      <w:proofErr w:type="spellEnd"/>
    </w:p>
    <w:p w14:paraId="3ED8F21C" w14:textId="77777777" w:rsidR="00A86D82" w:rsidRPr="00A86D82" w:rsidRDefault="00A86D82" w:rsidP="007B5979">
      <w:pPr>
        <w:pStyle w:val="Lijstalinea"/>
        <w:numPr>
          <w:ilvl w:val="0"/>
          <w:numId w:val="36"/>
        </w:numPr>
        <w:spacing w:line="240" w:lineRule="atLeast"/>
        <w:ind w:left="714" w:hanging="357"/>
        <w:rPr>
          <w:rFonts w:ascii="Verdana" w:hAnsi="Verdana" w:cs="Verdana"/>
          <w:sz w:val="18"/>
          <w:szCs w:val="18"/>
          <w:lang w:val="nl-NL"/>
        </w:rPr>
      </w:pPr>
      <w:r w:rsidRPr="00A86D82">
        <w:rPr>
          <w:rFonts w:ascii="Verdana" w:hAnsi="Verdana" w:cs="Verdana"/>
          <w:sz w:val="18"/>
          <w:szCs w:val="18"/>
          <w:lang w:val="nl-NL"/>
        </w:rPr>
        <w:t>Certificering en verrichte onderzoeken naar milieueffecten granuliet</w:t>
      </w:r>
    </w:p>
    <w:p w14:paraId="23CCF26B" w14:textId="77777777" w:rsidR="00A86D82" w:rsidRDefault="00A86D82" w:rsidP="007B5979">
      <w:pPr>
        <w:pStyle w:val="Lijstalinea"/>
        <w:numPr>
          <w:ilvl w:val="0"/>
          <w:numId w:val="36"/>
        </w:numPr>
        <w:spacing w:line="240" w:lineRule="atLeast"/>
        <w:ind w:left="714" w:hanging="357"/>
        <w:rPr>
          <w:rFonts w:ascii="Verdana" w:hAnsi="Verdana" w:cs="Verdana"/>
          <w:sz w:val="18"/>
          <w:szCs w:val="18"/>
          <w:lang w:val="nl-NL"/>
        </w:rPr>
      </w:pPr>
      <w:r w:rsidRPr="00A86D82">
        <w:rPr>
          <w:rFonts w:ascii="Verdana" w:hAnsi="Verdana" w:cs="Verdana"/>
          <w:sz w:val="18"/>
          <w:szCs w:val="18"/>
          <w:lang w:val="nl-NL"/>
        </w:rPr>
        <w:t>Toepassing granuliet</w:t>
      </w:r>
    </w:p>
    <w:p w14:paraId="087CA8F9" w14:textId="77777777" w:rsidR="00A86D82" w:rsidRPr="007B5979" w:rsidRDefault="00A86D82" w:rsidP="00144AB1">
      <w:pPr>
        <w:pStyle w:val="Lijstalinea"/>
        <w:numPr>
          <w:ilvl w:val="0"/>
          <w:numId w:val="36"/>
        </w:numPr>
        <w:spacing w:line="240" w:lineRule="atLeast"/>
        <w:ind w:left="714" w:hanging="357"/>
        <w:rPr>
          <w:rFonts w:ascii="Verdana" w:hAnsi="Verdana" w:cs="Verdana"/>
          <w:sz w:val="18"/>
          <w:szCs w:val="18"/>
          <w:lang w:val="nl-NL"/>
        </w:rPr>
      </w:pPr>
      <w:r w:rsidRPr="007B5979">
        <w:rPr>
          <w:rFonts w:ascii="Verdana" w:hAnsi="Verdana" w:cs="Verdana"/>
          <w:sz w:val="18"/>
          <w:szCs w:val="18"/>
          <w:lang w:val="nl-NL"/>
        </w:rPr>
        <w:t>Meldingen gedaan in het kader van toepassing granuliet in Over de Maas</w:t>
      </w:r>
    </w:p>
    <w:p w14:paraId="316B117B" w14:textId="77777777" w:rsidR="00C135F9" w:rsidRPr="00891730" w:rsidRDefault="00C135F9" w:rsidP="00C135F9">
      <w:pPr>
        <w:rPr>
          <w:rFonts w:cstheme="minorHAnsi"/>
          <w:b/>
        </w:rPr>
      </w:pPr>
      <w:r w:rsidRPr="00891730">
        <w:rPr>
          <w:rFonts w:cstheme="minorHAnsi"/>
          <w:b/>
        </w:rPr>
        <w:br w:type="page"/>
      </w:r>
    </w:p>
    <w:p w14:paraId="738A57EC" w14:textId="77777777" w:rsidR="00C135F9" w:rsidRPr="00C135F9" w:rsidRDefault="00C135F9" w:rsidP="00C135F9">
      <w:pPr>
        <w:rPr>
          <w:rFonts w:cstheme="minorHAnsi"/>
          <w:b/>
        </w:rPr>
      </w:pPr>
      <w:r w:rsidRPr="00C135F9">
        <w:rPr>
          <w:rFonts w:cstheme="minorHAnsi"/>
          <w:b/>
        </w:rPr>
        <w:lastRenderedPageBreak/>
        <w:t xml:space="preserve">Bijlage 1: </w:t>
      </w:r>
      <w:r w:rsidR="002A7501">
        <w:rPr>
          <w:rFonts w:cstheme="minorHAnsi"/>
          <w:b/>
        </w:rPr>
        <w:t>W</w:t>
      </w:r>
      <w:r w:rsidRPr="00C135F9">
        <w:rPr>
          <w:rFonts w:cstheme="minorHAnsi"/>
          <w:b/>
        </w:rPr>
        <w:t>ettelijk kader</w:t>
      </w:r>
      <w:r w:rsidR="002A7501">
        <w:rPr>
          <w:rFonts w:cstheme="minorHAnsi"/>
          <w:b/>
        </w:rPr>
        <w:t xml:space="preserve"> en certificering</w:t>
      </w:r>
    </w:p>
    <w:p w14:paraId="1D5BFA70" w14:textId="77777777" w:rsidR="00C135F9" w:rsidRPr="00C135F9" w:rsidRDefault="00C135F9" w:rsidP="00C135F9">
      <w:pPr>
        <w:rPr>
          <w:rFonts w:cstheme="minorHAnsi"/>
          <w:b/>
        </w:rPr>
      </w:pPr>
    </w:p>
    <w:p w14:paraId="6CA35E58" w14:textId="77777777" w:rsidR="00C135F9" w:rsidRDefault="00C135F9" w:rsidP="00C135F9">
      <w:pPr>
        <w:rPr>
          <w:rFonts w:cstheme="minorHAnsi"/>
        </w:rPr>
      </w:pPr>
    </w:p>
    <w:p w14:paraId="526756FF" w14:textId="77777777" w:rsidR="00C135F9" w:rsidRPr="00C135F9" w:rsidRDefault="00C135F9" w:rsidP="000F1F95">
      <w:pPr>
        <w:spacing w:line="240" w:lineRule="atLeast"/>
        <w:rPr>
          <w:rFonts w:cstheme="minorHAnsi"/>
        </w:rPr>
      </w:pPr>
      <w:r w:rsidRPr="00C135F9">
        <w:rPr>
          <w:rFonts w:cstheme="minorHAnsi"/>
        </w:rPr>
        <w:t xml:space="preserve">Het wettelijk kader voor het toepassen van grond, bagger en bouwstoffen is het besluit bodemkwaliteit. Hierin staan de regels </w:t>
      </w:r>
      <w:r w:rsidR="004269FC">
        <w:rPr>
          <w:rFonts w:cstheme="minorHAnsi"/>
        </w:rPr>
        <w:t xml:space="preserve">die bepalen </w:t>
      </w:r>
      <w:r w:rsidRPr="00C135F9">
        <w:rPr>
          <w:rFonts w:cstheme="minorHAnsi"/>
        </w:rPr>
        <w:t xml:space="preserve">onder welke voorwaarden deze materialen </w:t>
      </w:r>
      <w:r w:rsidR="004269FC">
        <w:rPr>
          <w:rFonts w:cstheme="minorHAnsi"/>
        </w:rPr>
        <w:t xml:space="preserve">in de bodem </w:t>
      </w:r>
      <w:r w:rsidRPr="00C135F9">
        <w:rPr>
          <w:rFonts w:cstheme="minorHAnsi"/>
        </w:rPr>
        <w:t>of in het oppervlaktewater mogen worden toegepast. Deze regels zorgen ervoor dat deze materialen op een voor de mens</w:t>
      </w:r>
      <w:r w:rsidR="00D10A20">
        <w:rPr>
          <w:rFonts w:cstheme="minorHAnsi"/>
        </w:rPr>
        <w:t>-</w:t>
      </w:r>
      <w:r w:rsidRPr="00C135F9">
        <w:rPr>
          <w:rFonts w:cstheme="minorHAnsi"/>
        </w:rPr>
        <w:t xml:space="preserve"> en milieuveilige manier kunnen worden toegepast. In het besluit worden verschillende eisen gesteld aan </w:t>
      </w:r>
      <w:r w:rsidRPr="00C135F9">
        <w:rPr>
          <w:rFonts w:cstheme="minorHAnsi"/>
          <w:i/>
        </w:rPr>
        <w:t xml:space="preserve">grond </w:t>
      </w:r>
      <w:r w:rsidRPr="00C135F9">
        <w:rPr>
          <w:rFonts w:cstheme="minorHAnsi"/>
        </w:rPr>
        <w:t xml:space="preserve">en </w:t>
      </w:r>
      <w:r w:rsidRPr="00C135F9">
        <w:rPr>
          <w:rFonts w:cstheme="minorHAnsi"/>
          <w:i/>
        </w:rPr>
        <w:t>bagger</w:t>
      </w:r>
      <w:r w:rsidR="004269FC">
        <w:rPr>
          <w:rFonts w:cstheme="minorHAnsi"/>
          <w:i/>
        </w:rPr>
        <w:t>specie</w:t>
      </w:r>
      <w:r w:rsidRPr="00C135F9">
        <w:rPr>
          <w:rFonts w:cstheme="minorHAnsi"/>
        </w:rPr>
        <w:t xml:space="preserve"> enerzijds en aan </w:t>
      </w:r>
      <w:r w:rsidRPr="00C135F9">
        <w:rPr>
          <w:rFonts w:cstheme="minorHAnsi"/>
          <w:i/>
        </w:rPr>
        <w:t>bouwstoffen</w:t>
      </w:r>
      <w:r w:rsidRPr="00C135F9">
        <w:rPr>
          <w:rFonts w:cstheme="minorHAnsi"/>
        </w:rPr>
        <w:t xml:space="preserve"> anderzijds. Dat onderscheid heeft te maken met de verschillende eigenschappen hiervan en het beoogd gebruik.</w:t>
      </w:r>
    </w:p>
    <w:p w14:paraId="61814662" w14:textId="77777777" w:rsidR="00C135F9" w:rsidRPr="00C135F9" w:rsidRDefault="00C135F9" w:rsidP="000F1F95">
      <w:pPr>
        <w:spacing w:line="240" w:lineRule="atLeast"/>
        <w:rPr>
          <w:rFonts w:cstheme="minorHAnsi"/>
        </w:rPr>
      </w:pPr>
    </w:p>
    <w:p w14:paraId="3775FDF6" w14:textId="77777777" w:rsidR="00F16877" w:rsidRPr="004941AA" w:rsidRDefault="00F16877" w:rsidP="00F16877">
      <w:pPr>
        <w:spacing w:line="240" w:lineRule="atLeast"/>
        <w:rPr>
          <w:color w:val="auto"/>
        </w:rPr>
      </w:pPr>
      <w:r>
        <w:rPr>
          <w:color w:val="auto"/>
        </w:rPr>
        <w:t xml:space="preserve">Een belangrijke </w:t>
      </w:r>
      <w:r w:rsidRPr="004941AA">
        <w:rPr>
          <w:color w:val="auto"/>
        </w:rPr>
        <w:t xml:space="preserve">doelstelling van het </w:t>
      </w:r>
      <w:proofErr w:type="spellStart"/>
      <w:r>
        <w:rPr>
          <w:color w:val="auto"/>
        </w:rPr>
        <w:t>Bbk</w:t>
      </w:r>
      <w:proofErr w:type="spellEnd"/>
      <w:r>
        <w:rPr>
          <w:color w:val="auto"/>
        </w:rPr>
        <w:t xml:space="preserve"> </w:t>
      </w:r>
      <w:r w:rsidRPr="004941AA">
        <w:rPr>
          <w:color w:val="auto"/>
        </w:rPr>
        <w:t xml:space="preserve">is </w:t>
      </w:r>
      <w:r>
        <w:rPr>
          <w:color w:val="auto"/>
        </w:rPr>
        <w:t xml:space="preserve">de bescherming van het milieu en tegelijkertijd </w:t>
      </w:r>
      <w:r w:rsidRPr="004941AA">
        <w:rPr>
          <w:color w:val="auto"/>
        </w:rPr>
        <w:t xml:space="preserve">het hergebruik </w:t>
      </w:r>
      <w:r w:rsidRPr="004941AA">
        <w:rPr>
          <w:bCs/>
          <w:color w:val="auto"/>
        </w:rPr>
        <w:t xml:space="preserve">van </w:t>
      </w:r>
      <w:r>
        <w:rPr>
          <w:bCs/>
          <w:color w:val="auto"/>
        </w:rPr>
        <w:t>(</w:t>
      </w:r>
      <w:r w:rsidRPr="004941AA">
        <w:rPr>
          <w:bCs/>
          <w:color w:val="auto"/>
        </w:rPr>
        <w:t>licht verontreinigd</w:t>
      </w:r>
      <w:r>
        <w:rPr>
          <w:bCs/>
          <w:color w:val="auto"/>
        </w:rPr>
        <w:t>)</w:t>
      </w:r>
      <w:r w:rsidRPr="004941AA">
        <w:rPr>
          <w:color w:val="auto"/>
        </w:rPr>
        <w:t xml:space="preserve"> </w:t>
      </w:r>
      <w:r>
        <w:rPr>
          <w:color w:val="auto"/>
        </w:rPr>
        <w:t xml:space="preserve">materiaal zoals </w:t>
      </w:r>
      <w:r w:rsidRPr="004941AA">
        <w:rPr>
          <w:color w:val="auto"/>
        </w:rPr>
        <w:t>grond en bagger</w:t>
      </w:r>
      <w:r>
        <w:rPr>
          <w:color w:val="auto"/>
        </w:rPr>
        <w:t>specie</w:t>
      </w:r>
      <w:r w:rsidRPr="004941AA">
        <w:rPr>
          <w:color w:val="auto"/>
        </w:rPr>
        <w:t xml:space="preserve"> mogelijk te maken met inachtneming van </w:t>
      </w:r>
      <w:r>
        <w:rPr>
          <w:color w:val="auto"/>
        </w:rPr>
        <w:t xml:space="preserve">een </w:t>
      </w:r>
      <w:r w:rsidRPr="004941AA">
        <w:rPr>
          <w:color w:val="auto"/>
        </w:rPr>
        <w:t xml:space="preserve">strikte normering. Door </w:t>
      </w:r>
      <w:r>
        <w:rPr>
          <w:color w:val="auto"/>
        </w:rPr>
        <w:t xml:space="preserve">het </w:t>
      </w:r>
      <w:r w:rsidRPr="004941AA">
        <w:rPr>
          <w:color w:val="auto"/>
        </w:rPr>
        <w:t xml:space="preserve">op een nuttige wijze </w:t>
      </w:r>
      <w:r>
        <w:rPr>
          <w:color w:val="auto"/>
        </w:rPr>
        <w:t xml:space="preserve">te </w:t>
      </w:r>
      <w:r w:rsidRPr="004941AA">
        <w:rPr>
          <w:color w:val="auto"/>
        </w:rPr>
        <w:t xml:space="preserve">hergebruiken </w:t>
      </w:r>
      <w:r>
        <w:rPr>
          <w:color w:val="auto"/>
        </w:rPr>
        <w:t xml:space="preserve">van (licht verontreinigd) materiaal </w:t>
      </w:r>
      <w:r w:rsidRPr="004941AA">
        <w:rPr>
          <w:color w:val="auto"/>
        </w:rPr>
        <w:t>wordt de vraag naar primaire grondstoffen (zoals schoon zand en grond) beperkt. Dit is in lijn met de doelstellingen van de circulaire economie.</w:t>
      </w:r>
    </w:p>
    <w:p w14:paraId="449C9079" w14:textId="77777777" w:rsidR="00C70D51" w:rsidRPr="00C135F9" w:rsidRDefault="00C70D51" w:rsidP="000F1F95">
      <w:pPr>
        <w:spacing w:line="240" w:lineRule="atLeast"/>
        <w:rPr>
          <w:rFonts w:cstheme="minorHAnsi"/>
        </w:rPr>
      </w:pPr>
    </w:p>
    <w:p w14:paraId="455F3E16" w14:textId="77777777" w:rsidR="00C135F9" w:rsidRPr="00C135F9" w:rsidRDefault="00C135F9" w:rsidP="000F1F95">
      <w:pPr>
        <w:spacing w:line="240" w:lineRule="atLeast"/>
        <w:rPr>
          <w:rFonts w:cstheme="minorHAnsi"/>
        </w:rPr>
      </w:pPr>
      <w:r w:rsidRPr="00C135F9">
        <w:rPr>
          <w:rFonts w:cstheme="minorHAnsi"/>
        </w:rPr>
        <w:t xml:space="preserve">Onder welke definitie een specifiek materiaal valt hangt </w:t>
      </w:r>
      <w:r w:rsidR="00F16877">
        <w:rPr>
          <w:rFonts w:cstheme="minorHAnsi"/>
        </w:rPr>
        <w:t xml:space="preserve">in belangrijke mate </w:t>
      </w:r>
      <w:r w:rsidRPr="00C135F9">
        <w:rPr>
          <w:rFonts w:cstheme="minorHAnsi"/>
        </w:rPr>
        <w:t xml:space="preserve">af van de samenstelling en het beoogd gebruik. Voor veel situaties is dit onderscheid evident; voor andere kan de situatie soms minder duidelijk zijn of materiaal onder de definitie van grond of bouwstof valt. Het is belangrijk op te merken dat een materiaal niet onder verschillende definities kan vallen; iets kan dus niet zowel grond als een bouwstof zijn. </w:t>
      </w:r>
    </w:p>
    <w:p w14:paraId="71DD9A72" w14:textId="77777777" w:rsidR="00C135F9" w:rsidRPr="00C135F9" w:rsidRDefault="00C135F9" w:rsidP="000F1F95">
      <w:pPr>
        <w:spacing w:line="240" w:lineRule="atLeast"/>
        <w:rPr>
          <w:rFonts w:cstheme="minorHAnsi"/>
        </w:rPr>
      </w:pPr>
    </w:p>
    <w:p w14:paraId="5D7AFA0E" w14:textId="77777777" w:rsidR="00C135F9" w:rsidRPr="00C135F9" w:rsidRDefault="00C135F9" w:rsidP="000F1F95">
      <w:pPr>
        <w:spacing w:line="240" w:lineRule="atLeast"/>
        <w:rPr>
          <w:rFonts w:cs="Verdana"/>
        </w:rPr>
      </w:pPr>
      <w:r w:rsidRPr="00C135F9">
        <w:rPr>
          <w:rFonts w:cstheme="minorHAnsi"/>
        </w:rPr>
        <w:t xml:space="preserve">Hierbij is het niet van belang wat herkomst van het materiaal is en of het van natuurlijke oorsprong is. </w:t>
      </w:r>
      <w:r w:rsidRPr="00C135F9">
        <w:rPr>
          <w:rFonts w:cs="Verdana"/>
        </w:rPr>
        <w:t xml:space="preserve">Zo worden onder het Besluit Bodemkwaliteit </w:t>
      </w:r>
      <w:proofErr w:type="spellStart"/>
      <w:r w:rsidRPr="00C135F9">
        <w:rPr>
          <w:rFonts w:cs="Verdana"/>
        </w:rPr>
        <w:t>bentoniet</w:t>
      </w:r>
      <w:proofErr w:type="spellEnd"/>
      <w:r w:rsidRPr="00C135F9">
        <w:rPr>
          <w:rFonts w:cs="Verdana"/>
        </w:rPr>
        <w:t>, boorgruis, riool</w:t>
      </w:r>
      <w:r w:rsidR="00F16877">
        <w:rPr>
          <w:rFonts w:cs="Verdana"/>
        </w:rPr>
        <w:t xml:space="preserve">-, </w:t>
      </w:r>
      <w:r w:rsidRPr="00C135F9">
        <w:rPr>
          <w:rFonts w:cs="Verdana"/>
        </w:rPr>
        <w:t>kolken</w:t>
      </w:r>
      <w:r w:rsidR="00F16877">
        <w:rPr>
          <w:rFonts w:cs="Verdana"/>
        </w:rPr>
        <w:t>- en</w:t>
      </w:r>
      <w:r w:rsidRPr="00C135F9">
        <w:rPr>
          <w:rFonts w:cs="Verdana"/>
        </w:rPr>
        <w:t xml:space="preserve"> gemalen</w:t>
      </w:r>
      <w:r w:rsidRPr="00C135F9">
        <w:t xml:space="preserve"> slib en veegzand </w:t>
      </w:r>
      <w:r w:rsidR="00F16877">
        <w:t>(RK</w:t>
      </w:r>
      <w:r w:rsidR="00E776BD">
        <w:t>G</w:t>
      </w:r>
      <w:r w:rsidR="00F16877">
        <w:t xml:space="preserve">V) </w:t>
      </w:r>
      <w:r w:rsidRPr="00C135F9">
        <w:t>als grond gekwalificeerd</w:t>
      </w:r>
      <w:r w:rsidRPr="00C135F9">
        <w:rPr>
          <w:rFonts w:cs="Verdana"/>
        </w:rPr>
        <w:t xml:space="preserve">. </w:t>
      </w:r>
    </w:p>
    <w:p w14:paraId="51D7C1A1" w14:textId="77777777" w:rsidR="00396CCB" w:rsidRPr="00396CCB" w:rsidRDefault="00396CCB" w:rsidP="00396CCB">
      <w:pPr>
        <w:spacing w:line="240" w:lineRule="atLeast"/>
        <w:rPr>
          <w:rFonts w:eastAsiaTheme="minorHAnsi" w:cs="Calibri"/>
          <w:b/>
          <w:color w:val="auto"/>
        </w:rPr>
      </w:pPr>
      <w:r w:rsidRPr="00396CCB">
        <w:rPr>
          <w:b/>
        </w:rPr>
        <w:br/>
      </w:r>
      <w:r w:rsidRPr="00396CCB">
        <w:rPr>
          <w:rFonts w:eastAsiaTheme="minorHAnsi" w:cs="Calibri"/>
          <w:b/>
          <w:color w:val="auto"/>
        </w:rPr>
        <w:t>Certificering</w:t>
      </w:r>
    </w:p>
    <w:p w14:paraId="5D2C0F75" w14:textId="77777777" w:rsidR="00B82BC8" w:rsidRDefault="00396CCB" w:rsidP="00396CCB">
      <w:pPr>
        <w:spacing w:line="240" w:lineRule="atLeast"/>
        <w:contextualSpacing/>
        <w:rPr>
          <w:rFonts w:eastAsiaTheme="minorHAnsi"/>
          <w:color w:val="auto"/>
        </w:rPr>
      </w:pPr>
      <w:r w:rsidRPr="00396CCB">
        <w:rPr>
          <w:rFonts w:eastAsiaTheme="minorHAnsi"/>
          <w:color w:val="auto"/>
        </w:rPr>
        <w:t xml:space="preserve">Op grond van het Besluit bodemkwaliteit is een erkende kwaliteitsverklaring een wettig bewijsmiddel dat een materiaal, zoals granuliet, voldoet aan de eisen van het Besluit bodemkwaliteit. Een erkenning is gebaseerd op een certificaat dat is afgegeven door een certificerende instelling. </w:t>
      </w:r>
      <w:r w:rsidR="00B82BC8">
        <w:t>De (EKV) is een schriftelijke verklaring waarin wordt verklaard dat de bijbehorende partij grond of baggerspecie afkomstig is van een persoon of instelling, die is erkend voor het produceren op basis van een Nationale Beoordelingsrichtlijn (BRL), voldoet aan de bij of krachtens het Besluit bodemkwaliteit gestelde eisen. De verklaring is afgegeven door een instelling die daartoe beschikt over een erkenning en mag enkel worden toegepast op de in de verklaring aangegeven wijze.</w:t>
      </w:r>
      <w:r w:rsidR="00B82BC8">
        <w:rPr>
          <w:rFonts w:eastAsiaTheme="minorHAnsi"/>
          <w:color w:val="auto"/>
        </w:rPr>
        <w:br/>
      </w:r>
    </w:p>
    <w:p w14:paraId="7E59F0C3" w14:textId="77777777" w:rsidR="00396CCB" w:rsidRPr="00396CCB" w:rsidRDefault="00396CCB" w:rsidP="00396CCB">
      <w:pPr>
        <w:spacing w:line="240" w:lineRule="atLeast"/>
        <w:contextualSpacing/>
        <w:rPr>
          <w:rFonts w:eastAsiaTheme="minorHAnsi"/>
        </w:rPr>
      </w:pPr>
      <w:r w:rsidRPr="00396CCB">
        <w:rPr>
          <w:rFonts w:eastAsiaTheme="minorHAnsi"/>
          <w:color w:val="auto"/>
        </w:rPr>
        <w:t xml:space="preserve">Voor het verkrijgen van een </w:t>
      </w:r>
      <w:r w:rsidR="00B82BC8">
        <w:rPr>
          <w:rFonts w:eastAsiaTheme="minorHAnsi"/>
          <w:color w:val="auto"/>
        </w:rPr>
        <w:t xml:space="preserve">erkende kwaliteitsverklaring </w:t>
      </w:r>
      <w:r w:rsidRPr="00396CCB">
        <w:rPr>
          <w:rFonts w:eastAsiaTheme="minorHAnsi"/>
          <w:color w:val="auto"/>
        </w:rPr>
        <w:t>moet een producent van een materiaal een zogenaamd toelatingsonderzoek door een certificerende instelling laten uitvoeren. Dit onderzoek wordt uitgevoerd overeenkomstig een normdocument d</w:t>
      </w:r>
      <w:r w:rsidR="00B82BC8">
        <w:rPr>
          <w:rFonts w:eastAsiaTheme="minorHAnsi"/>
          <w:color w:val="auto"/>
        </w:rPr>
        <w:t>at</w:t>
      </w:r>
      <w:r w:rsidRPr="00396CCB">
        <w:rPr>
          <w:rFonts w:eastAsiaTheme="minorHAnsi"/>
          <w:color w:val="auto"/>
        </w:rPr>
        <w:t xml:space="preserve"> is aangewezen in de Regeling bodemkwaliteit. Voor granuliet is dit de BRL 9321. Met het onderzoek moet worden aangetoond dat de kwaliteit van het product wordt geborgd door toepassing van een kwaliteitsborgingsysteem. Een certificaat geeft aan dat een product overeenkomstig het normdocument wordt geproduceerd en voldoet aan de kwaliteit die op het certificaat wordt aangegeven. Een producent van een materiaal moet - overeenkomstig de certificering en de Regeling bodemkwaliteit – met een zekere frequentie verificatiekeuringen – </w:t>
      </w:r>
      <w:r w:rsidRPr="00396CCB">
        <w:rPr>
          <w:rFonts w:eastAsiaTheme="minorHAnsi"/>
          <w:color w:val="auto"/>
        </w:rPr>
        <w:lastRenderedPageBreak/>
        <w:t>gericht op de kwaliteit van het materiaal - laten uitvoeren. Een certificerende instelling controleert of overeenkomstig het normdocument en het kwaliteitsborgingsysteem wordt gewerkt.</w:t>
      </w:r>
      <w:r w:rsidRPr="00396CCB">
        <w:rPr>
          <w:rFonts w:eastAsiaTheme="minorHAnsi"/>
        </w:rPr>
        <w:t xml:space="preserve"> </w:t>
      </w:r>
      <w:r w:rsidRPr="00396CCB">
        <w:rPr>
          <w:rFonts w:eastAsiaTheme="minorHAnsi"/>
          <w:color w:val="auto"/>
        </w:rPr>
        <w:t>De producent van bijvoorbeeld grond heeft het recht om een erkende kwaliteitsverklaring af te geven als aan de volgende voorwaarden wordt voldaan:</w:t>
      </w:r>
    </w:p>
    <w:p w14:paraId="5B76734E" w14:textId="77777777" w:rsidR="00396CCB" w:rsidRPr="00396CCB" w:rsidRDefault="00396CCB" w:rsidP="00396CCB">
      <w:pPr>
        <w:numPr>
          <w:ilvl w:val="0"/>
          <w:numId w:val="34"/>
        </w:numPr>
        <w:autoSpaceDN/>
        <w:spacing w:line="240" w:lineRule="atLeast"/>
        <w:contextualSpacing/>
        <w:textAlignment w:val="auto"/>
      </w:pPr>
      <w:r w:rsidRPr="00396CCB">
        <w:t>De producent beschikt over een erkenning, gebaseerd op een certificaat;</w:t>
      </w:r>
    </w:p>
    <w:p w14:paraId="6A326AF3" w14:textId="77777777" w:rsidR="00396CCB" w:rsidRPr="00396CCB" w:rsidRDefault="00396CCB" w:rsidP="00396CCB">
      <w:pPr>
        <w:numPr>
          <w:ilvl w:val="0"/>
          <w:numId w:val="34"/>
        </w:numPr>
        <w:autoSpaceDN/>
        <w:spacing w:line="240" w:lineRule="atLeast"/>
        <w:contextualSpacing/>
        <w:textAlignment w:val="auto"/>
      </w:pPr>
      <w:r w:rsidRPr="00396CCB">
        <w:t>De producent past het kwaliteitssysteem op correcte wijze toe;</w:t>
      </w:r>
    </w:p>
    <w:p w14:paraId="2B3DD088" w14:textId="77777777" w:rsidR="00396CCB" w:rsidRPr="00396CCB" w:rsidRDefault="00396CCB" w:rsidP="00396CCB">
      <w:pPr>
        <w:numPr>
          <w:ilvl w:val="0"/>
          <w:numId w:val="34"/>
        </w:numPr>
        <w:autoSpaceDN/>
        <w:spacing w:line="240" w:lineRule="atLeast"/>
        <w:contextualSpacing/>
        <w:textAlignment w:val="auto"/>
      </w:pPr>
      <w:r w:rsidRPr="00396CCB">
        <w:t>De grond die wordt geproduceerd, komt overeen met de grond die in de productcontrole is onderzocht.</w:t>
      </w:r>
    </w:p>
    <w:p w14:paraId="7D75CC97" w14:textId="77777777" w:rsidR="00396CCB" w:rsidRPr="00396CCB" w:rsidRDefault="00396CCB" w:rsidP="00396CCB">
      <w:pPr>
        <w:spacing w:line="240" w:lineRule="atLeast"/>
        <w:contextualSpacing/>
        <w:rPr>
          <w:rFonts w:eastAsiaTheme="minorHAnsi"/>
        </w:rPr>
      </w:pPr>
    </w:p>
    <w:p w14:paraId="2B36BF3B" w14:textId="77777777" w:rsidR="00396CCB" w:rsidRPr="00396CCB" w:rsidRDefault="00396CCB" w:rsidP="00396CCB">
      <w:pPr>
        <w:spacing w:line="240" w:lineRule="atLeast"/>
        <w:contextualSpacing/>
        <w:rPr>
          <w:rFonts w:eastAsiaTheme="minorHAnsi"/>
          <w:color w:val="auto"/>
        </w:rPr>
      </w:pPr>
      <w:r w:rsidRPr="00396CCB">
        <w:rPr>
          <w:rFonts w:eastAsiaTheme="minorHAnsi"/>
        </w:rPr>
        <w:t>De ILT is vervolgens op grond van het Besluit bodemkwaliteit bevoegd om toezicht te houden op de producent en de certificerende instelling.</w:t>
      </w:r>
      <w:r w:rsidRPr="00396CCB">
        <w:rPr>
          <w:rFonts w:eastAsiaTheme="minorHAnsi"/>
          <w:color w:val="auto"/>
        </w:rPr>
        <w:t xml:space="preserve"> </w:t>
      </w:r>
    </w:p>
    <w:p w14:paraId="6E53165E" w14:textId="77777777" w:rsidR="00396CCB" w:rsidRDefault="00396CCB" w:rsidP="00396CCB">
      <w:pPr>
        <w:spacing w:line="240" w:lineRule="atLeast"/>
        <w:rPr>
          <w:rFonts w:eastAsiaTheme="minorHAnsi" w:cs="Calibri"/>
          <w:color w:val="auto"/>
        </w:rPr>
      </w:pPr>
    </w:p>
    <w:p w14:paraId="048E0F7C" w14:textId="77777777" w:rsidR="00FF68E5" w:rsidRDefault="00FF68E5" w:rsidP="00FF68E5">
      <w:pPr>
        <w:rPr>
          <w:rFonts w:ascii="Times New Roman" w:hAnsi="Times New Roman" w:cs="Times New Roman"/>
          <w:color w:val="auto"/>
          <w:sz w:val="24"/>
          <w:szCs w:val="24"/>
        </w:rPr>
      </w:pPr>
      <w:r w:rsidRPr="006B7348">
        <w:t>Voor granuliet is een zogeheten productcertificaat afgegeven door de certificerende instelling SGS Intron. De producent van granuliet moet voorgeschreven controles uitvoeren om gecertificeerd te blijven. De controles die door de producent worden uitgevoerd worden periodiek gecontroleerd door de certificerende instantie (SGS Intron). Ook de certificerende instantie wordt op hun beurt weer gecontroleerd door de Raad voor de Accreditatie</w:t>
      </w:r>
      <w:r w:rsidRPr="00FF68E5">
        <w:t>.</w:t>
      </w:r>
      <w:r>
        <w:t xml:space="preserve"> </w:t>
      </w:r>
    </w:p>
    <w:p w14:paraId="58F4BAEC" w14:textId="77777777" w:rsidR="00FF68E5" w:rsidRPr="00266CBC" w:rsidRDefault="00FF68E5" w:rsidP="002A7501">
      <w:pPr>
        <w:autoSpaceDN/>
        <w:spacing w:line="240" w:lineRule="atLeast"/>
        <w:textAlignment w:val="auto"/>
        <w:rPr>
          <w:rFonts w:eastAsia="Times New Roman"/>
          <w:color w:val="auto"/>
        </w:rPr>
      </w:pPr>
    </w:p>
    <w:p w14:paraId="3FB3D663" w14:textId="77777777" w:rsidR="002A7501" w:rsidRPr="00266CBC" w:rsidRDefault="002A7501" w:rsidP="002A7501">
      <w:pPr>
        <w:spacing w:line="240" w:lineRule="atLeast"/>
        <w:rPr>
          <w:rFonts w:cs="Verdana"/>
          <w:color w:val="auto"/>
        </w:rPr>
      </w:pPr>
    </w:p>
    <w:p w14:paraId="713467F5" w14:textId="77777777" w:rsidR="002A7501" w:rsidRDefault="002A7501" w:rsidP="00396CCB">
      <w:pPr>
        <w:spacing w:line="240" w:lineRule="atLeast"/>
        <w:rPr>
          <w:rFonts w:eastAsiaTheme="minorHAnsi" w:cs="Calibri"/>
          <w:color w:val="auto"/>
        </w:rPr>
      </w:pPr>
    </w:p>
    <w:p w14:paraId="02851399" w14:textId="77777777" w:rsidR="002A7501" w:rsidRDefault="002A7501" w:rsidP="00A02784">
      <w:pPr>
        <w:spacing w:line="240" w:lineRule="auto"/>
        <w:rPr>
          <w:b/>
        </w:rPr>
      </w:pPr>
      <w:r>
        <w:rPr>
          <w:b/>
        </w:rPr>
        <w:br w:type="page"/>
      </w:r>
    </w:p>
    <w:p w14:paraId="464D9625" w14:textId="77777777" w:rsidR="002A7501" w:rsidRDefault="002A7501" w:rsidP="00396CCB">
      <w:pPr>
        <w:spacing w:line="240" w:lineRule="atLeast"/>
        <w:rPr>
          <w:rFonts w:eastAsiaTheme="minorHAnsi" w:cs="Calibri"/>
          <w:color w:val="auto"/>
        </w:rPr>
      </w:pPr>
      <w:r w:rsidRPr="00396CCB">
        <w:rPr>
          <w:b/>
        </w:rPr>
        <w:lastRenderedPageBreak/>
        <w:t xml:space="preserve">Bijlage 2: </w:t>
      </w:r>
      <w:r>
        <w:rPr>
          <w:b/>
        </w:rPr>
        <w:t>V</w:t>
      </w:r>
      <w:r w:rsidRPr="00396CCB">
        <w:rPr>
          <w:b/>
        </w:rPr>
        <w:t>errichte onderzoeken naar milieueffecten granuliet</w:t>
      </w:r>
    </w:p>
    <w:p w14:paraId="2985E0D0" w14:textId="77777777" w:rsidR="002A7501" w:rsidRPr="00396CCB" w:rsidRDefault="002A7501" w:rsidP="00396CCB">
      <w:pPr>
        <w:spacing w:line="240" w:lineRule="atLeast"/>
        <w:rPr>
          <w:rFonts w:eastAsiaTheme="minorHAnsi" w:cs="Calibri"/>
          <w:color w:val="auto"/>
        </w:rPr>
      </w:pPr>
    </w:p>
    <w:p w14:paraId="100E4E1A" w14:textId="77777777" w:rsidR="00396CCB" w:rsidRPr="00396CCB" w:rsidRDefault="00396CCB" w:rsidP="00396CCB">
      <w:pPr>
        <w:spacing w:line="240" w:lineRule="atLeast"/>
      </w:pPr>
      <w:r w:rsidRPr="00396CCB">
        <w:t>Hieronder een overzicht van de relevante onderzoeken (plus certificaat granuliet).</w:t>
      </w:r>
    </w:p>
    <w:p w14:paraId="0FD6FA50" w14:textId="77777777" w:rsidR="00396CCB" w:rsidRPr="00396CCB" w:rsidRDefault="00396CCB" w:rsidP="00396CCB">
      <w:pPr>
        <w:spacing w:line="240" w:lineRule="atLeast"/>
      </w:pPr>
    </w:p>
    <w:p w14:paraId="454D91C0" w14:textId="77777777" w:rsidR="00396CCB" w:rsidRPr="00396CCB" w:rsidRDefault="00396CCB" w:rsidP="00396CCB">
      <w:pPr>
        <w:numPr>
          <w:ilvl w:val="0"/>
          <w:numId w:val="27"/>
        </w:numPr>
        <w:autoSpaceDN/>
        <w:spacing w:line="240" w:lineRule="atLeast"/>
        <w:ind w:left="567" w:hanging="567"/>
        <w:contextualSpacing/>
        <w:textAlignment w:val="auto"/>
        <w:rPr>
          <w:b/>
          <w:lang w:val="en-US"/>
        </w:rPr>
      </w:pPr>
      <w:r w:rsidRPr="00396CCB">
        <w:rPr>
          <w:b/>
          <w:lang w:val="en-US"/>
        </w:rPr>
        <w:t xml:space="preserve">BSB </w:t>
      </w:r>
      <w:proofErr w:type="spellStart"/>
      <w:r w:rsidRPr="00396CCB">
        <w:rPr>
          <w:b/>
          <w:lang w:val="en-US"/>
        </w:rPr>
        <w:t>Certificaat</w:t>
      </w:r>
      <w:proofErr w:type="spellEnd"/>
      <w:r w:rsidRPr="00396CCB">
        <w:rPr>
          <w:b/>
          <w:lang w:val="en-US"/>
        </w:rPr>
        <w:t xml:space="preserve"> </w:t>
      </w:r>
      <w:proofErr w:type="spellStart"/>
      <w:r w:rsidRPr="00396CCB">
        <w:rPr>
          <w:b/>
          <w:lang w:val="en-US"/>
        </w:rPr>
        <w:t>granuliet</w:t>
      </w:r>
      <w:proofErr w:type="spellEnd"/>
      <w:r w:rsidRPr="00396CCB">
        <w:rPr>
          <w:b/>
          <w:lang w:val="en-US"/>
        </w:rPr>
        <w:t xml:space="preserve"> </w:t>
      </w:r>
      <w:proofErr w:type="spellStart"/>
      <w:r w:rsidRPr="00396CCB">
        <w:rPr>
          <w:b/>
          <w:lang w:val="en-US"/>
        </w:rPr>
        <w:t>d.d.</w:t>
      </w:r>
      <w:proofErr w:type="spellEnd"/>
      <w:r w:rsidRPr="00396CCB">
        <w:rPr>
          <w:b/>
          <w:lang w:val="en-US"/>
        </w:rPr>
        <w:t xml:space="preserve"> 2-9-2015</w:t>
      </w:r>
    </w:p>
    <w:p w14:paraId="4BDD3F8D" w14:textId="77777777" w:rsidR="00396CCB" w:rsidRPr="00396CCB" w:rsidRDefault="00396CCB" w:rsidP="00396CCB">
      <w:pPr>
        <w:spacing w:line="240" w:lineRule="atLeast"/>
        <w:ind w:left="567" w:hanging="567"/>
        <w:contextualSpacing/>
        <w:rPr>
          <w:i/>
        </w:rPr>
      </w:pPr>
      <w:r w:rsidRPr="00396CCB">
        <w:rPr>
          <w:i/>
        </w:rPr>
        <w:tab/>
        <w:t>Dit betreft het productcertificaat voor granuliet dat is afgegeven door SGS INTRON Certificatie B.V. aan Graniet Import Benelux B.V. en heeft betrekking op de milieu-hygiënische kwaliteit van dit door Graniet Import Benelux B.V. geproduceerde materiaal binnen het generieke kader van het Besluit bodemkwaliteit.</w:t>
      </w:r>
    </w:p>
    <w:p w14:paraId="01DBE509" w14:textId="77777777" w:rsidR="00396CCB" w:rsidRPr="00396CCB" w:rsidRDefault="00396CCB" w:rsidP="00396CCB">
      <w:pPr>
        <w:spacing w:line="240" w:lineRule="atLeast"/>
        <w:ind w:left="567" w:hanging="567"/>
        <w:contextualSpacing/>
        <w:rPr>
          <w:i/>
        </w:rPr>
      </w:pPr>
    </w:p>
    <w:p w14:paraId="6BEE3174" w14:textId="77777777" w:rsidR="00396CCB" w:rsidRPr="00396CCB" w:rsidRDefault="00396CCB" w:rsidP="00396CCB">
      <w:pPr>
        <w:numPr>
          <w:ilvl w:val="0"/>
          <w:numId w:val="27"/>
        </w:numPr>
        <w:autoSpaceDN/>
        <w:spacing w:line="240" w:lineRule="atLeast"/>
        <w:ind w:left="567" w:hanging="567"/>
        <w:contextualSpacing/>
        <w:textAlignment w:val="auto"/>
        <w:rPr>
          <w:b/>
          <w:color w:val="auto"/>
        </w:rPr>
      </w:pPr>
      <w:r w:rsidRPr="00396CCB">
        <w:rPr>
          <w:b/>
          <w:color w:val="auto"/>
        </w:rPr>
        <w:t xml:space="preserve">Gerard </w:t>
      </w:r>
      <w:proofErr w:type="spellStart"/>
      <w:r w:rsidRPr="00396CCB">
        <w:rPr>
          <w:b/>
          <w:color w:val="auto"/>
        </w:rPr>
        <w:t>Kruse</w:t>
      </w:r>
      <w:proofErr w:type="spellEnd"/>
      <w:r w:rsidRPr="00396CCB">
        <w:rPr>
          <w:b/>
          <w:color w:val="auto"/>
        </w:rPr>
        <w:t xml:space="preserve"> Advies, “</w:t>
      </w:r>
      <w:proofErr w:type="spellStart"/>
      <w:r w:rsidRPr="00396CCB">
        <w:rPr>
          <w:b/>
          <w:color w:val="auto"/>
        </w:rPr>
        <w:t>Kolombezinkproef</w:t>
      </w:r>
      <w:proofErr w:type="spellEnd"/>
      <w:r w:rsidRPr="00396CCB">
        <w:rPr>
          <w:b/>
          <w:color w:val="auto"/>
        </w:rPr>
        <w:t xml:space="preserve"> Noordse Leem” d.d. 15-5-2018</w:t>
      </w:r>
    </w:p>
    <w:p w14:paraId="2BEC2F46" w14:textId="77777777" w:rsidR="00396CCB" w:rsidRPr="00396CCB" w:rsidRDefault="00396CCB" w:rsidP="00396CCB">
      <w:pPr>
        <w:spacing w:line="240" w:lineRule="atLeast"/>
        <w:ind w:left="567"/>
        <w:contextualSpacing/>
        <w:rPr>
          <w:i/>
        </w:rPr>
      </w:pPr>
      <w:r w:rsidRPr="00396CCB">
        <w:rPr>
          <w:i/>
        </w:rPr>
        <w:t xml:space="preserve">In het kader van onderzoek naar het functioneren van Noordse Leem in civieltechnische werken heeft Gerard </w:t>
      </w:r>
      <w:proofErr w:type="spellStart"/>
      <w:r w:rsidRPr="00396CCB">
        <w:rPr>
          <w:i/>
        </w:rPr>
        <w:t>Kruse</w:t>
      </w:r>
      <w:proofErr w:type="spellEnd"/>
      <w:r w:rsidRPr="00396CCB">
        <w:rPr>
          <w:i/>
        </w:rPr>
        <w:t xml:space="preserve"> Advies vergelijkende </w:t>
      </w:r>
      <w:proofErr w:type="spellStart"/>
      <w:r w:rsidRPr="00396CCB">
        <w:rPr>
          <w:i/>
        </w:rPr>
        <w:t>kolombezinkproeven</w:t>
      </w:r>
      <w:proofErr w:type="spellEnd"/>
      <w:r w:rsidRPr="00396CCB">
        <w:rPr>
          <w:i/>
        </w:rPr>
        <w:t xml:space="preserve"> uitgevoerd teneinde informatie over de </w:t>
      </w:r>
      <w:proofErr w:type="spellStart"/>
      <w:r w:rsidRPr="00396CCB">
        <w:rPr>
          <w:i/>
        </w:rPr>
        <w:t>bezinksnelheidkarakteristieken</w:t>
      </w:r>
      <w:proofErr w:type="spellEnd"/>
      <w:r w:rsidRPr="00396CCB">
        <w:rPr>
          <w:i/>
        </w:rPr>
        <w:t xml:space="preserve"> van Noordse Leem te verkrijgen. Het onderzoek is in opdracht van Graniet Import Benelux B.V. uitgevoerd en de benodigde vaste stofbepalingen zijn uitgevoerd door </w:t>
      </w:r>
      <w:proofErr w:type="spellStart"/>
      <w:r w:rsidRPr="00396CCB">
        <w:rPr>
          <w:i/>
        </w:rPr>
        <w:t>Deltares</w:t>
      </w:r>
      <w:proofErr w:type="spellEnd"/>
      <w:r w:rsidRPr="00396CCB">
        <w:rPr>
          <w:i/>
        </w:rPr>
        <w:t>.</w:t>
      </w:r>
    </w:p>
    <w:p w14:paraId="1EDE4BDA" w14:textId="77777777" w:rsidR="00396CCB" w:rsidRPr="00396CCB" w:rsidRDefault="00396CCB" w:rsidP="00396CCB">
      <w:pPr>
        <w:spacing w:line="240" w:lineRule="atLeast"/>
        <w:ind w:left="567"/>
        <w:contextualSpacing/>
        <w:rPr>
          <w:i/>
        </w:rPr>
      </w:pPr>
    </w:p>
    <w:p w14:paraId="51109F3E" w14:textId="77777777" w:rsidR="00396CCB" w:rsidRPr="00396CCB" w:rsidRDefault="00396CCB" w:rsidP="00396CCB">
      <w:pPr>
        <w:spacing w:line="240" w:lineRule="atLeast"/>
        <w:ind w:left="567"/>
        <w:contextualSpacing/>
        <w:rPr>
          <w:i/>
        </w:rPr>
      </w:pPr>
      <w:r w:rsidRPr="00396CCB">
        <w:rPr>
          <w:i/>
        </w:rPr>
        <w:t>Bevindingen:</w:t>
      </w:r>
    </w:p>
    <w:p w14:paraId="05B9FE72" w14:textId="77777777" w:rsidR="00396CCB" w:rsidRPr="00396CCB" w:rsidRDefault="00396CCB" w:rsidP="00396CCB">
      <w:pPr>
        <w:spacing w:line="240" w:lineRule="atLeast"/>
        <w:ind w:left="567"/>
        <w:contextualSpacing/>
        <w:rPr>
          <w:i/>
        </w:rPr>
      </w:pPr>
      <w:r w:rsidRPr="00396CCB">
        <w:rPr>
          <w:i/>
        </w:rPr>
        <w:t xml:space="preserve">De bezinksnelheid van Noordse Leem in vergelijking met zand en natuurlijk afgezette klei uit Nederland is nagegaan met </w:t>
      </w:r>
      <w:proofErr w:type="spellStart"/>
      <w:r w:rsidRPr="00396CCB">
        <w:rPr>
          <w:i/>
        </w:rPr>
        <w:t>kolombezinkproeven</w:t>
      </w:r>
      <w:proofErr w:type="spellEnd"/>
      <w:r w:rsidRPr="00396CCB">
        <w:rPr>
          <w:i/>
        </w:rPr>
        <w:t xml:space="preserve">. De transparantie van het bovenstaande water in de kolom met Noordse Leem is na ongeveer 36 </w:t>
      </w:r>
      <w:r w:rsidR="00D10A20">
        <w:rPr>
          <w:i/>
        </w:rPr>
        <w:t xml:space="preserve">uur </w:t>
      </w:r>
      <w:r w:rsidRPr="00396CCB">
        <w:rPr>
          <w:i/>
        </w:rPr>
        <w:t>veel hoger dan die van natuurlijke klei. Het vaste stofgehalte van het bovenstaande water in de Noordse Leem kolom bedraagt na 69 uur 22.37 mg/L. Voor de kolom met klei is dat 47.03 mg/L. Er zijn geen aanwijzingen voor zogenaamd colloïdaal gedrag voor Noordse Leem in water.</w:t>
      </w:r>
    </w:p>
    <w:p w14:paraId="4B6304A0" w14:textId="77777777" w:rsidR="00396CCB" w:rsidRPr="00396CCB" w:rsidRDefault="00396CCB" w:rsidP="00396CCB">
      <w:pPr>
        <w:spacing w:line="240" w:lineRule="atLeast"/>
        <w:ind w:left="567"/>
        <w:contextualSpacing/>
        <w:rPr>
          <w:i/>
        </w:rPr>
      </w:pPr>
      <w:r w:rsidRPr="00396CCB">
        <w:rPr>
          <w:i/>
        </w:rPr>
        <w:t>De waarde van 22.37 mg/L is aanmerkelijk lager dan de waarde van 50 mg/L die in globale zin wel wordt gehanteerd als referentie waar beneden de helderheid van oppervlaktewater geen relevante ecologische invloed meer heeft voor oppervlaktewateren in Nederland. Noordse Leem heeft daarmee een geringere invloed op de transparantie en vertroebeling van oppervlaktewater dan een mengsel van natuurlijke klei en water.</w:t>
      </w:r>
    </w:p>
    <w:p w14:paraId="30B54438" w14:textId="77777777" w:rsidR="00396CCB" w:rsidRPr="00396CCB" w:rsidRDefault="00396CCB" w:rsidP="00396CCB">
      <w:pPr>
        <w:spacing w:line="240" w:lineRule="atLeast"/>
        <w:ind w:left="567" w:hanging="567"/>
        <w:contextualSpacing/>
      </w:pPr>
    </w:p>
    <w:p w14:paraId="3506E6DF" w14:textId="77777777" w:rsidR="00396CCB" w:rsidRPr="00396CCB" w:rsidRDefault="00396CCB" w:rsidP="00396CCB">
      <w:pPr>
        <w:numPr>
          <w:ilvl w:val="0"/>
          <w:numId w:val="27"/>
        </w:numPr>
        <w:autoSpaceDN/>
        <w:spacing w:line="240" w:lineRule="atLeast"/>
        <w:ind w:left="567" w:hanging="567"/>
        <w:contextualSpacing/>
        <w:textAlignment w:val="auto"/>
        <w:rPr>
          <w:b/>
        </w:rPr>
      </w:pPr>
      <w:r w:rsidRPr="00396CCB">
        <w:rPr>
          <w:b/>
        </w:rPr>
        <w:t>Schreurs Milieuconsult, “Granuliet, grond of bouwstof?” d.d. 20-3-2019</w:t>
      </w:r>
    </w:p>
    <w:p w14:paraId="64D3BA46" w14:textId="77777777" w:rsidR="00396CCB" w:rsidRPr="00396CCB" w:rsidRDefault="00396CCB" w:rsidP="00396CCB">
      <w:pPr>
        <w:spacing w:line="240" w:lineRule="atLeast"/>
        <w:ind w:left="567" w:hanging="567"/>
        <w:rPr>
          <w:i/>
        </w:rPr>
      </w:pPr>
      <w:r w:rsidRPr="00396CCB">
        <w:rPr>
          <w:i/>
        </w:rPr>
        <w:tab/>
        <w:t>Schreurs Milieuconsult geeft in deze notitie haar visie op de vraag of granuliet als grond of als bouwstof zou moeten worden gezien (vanuit het Besluit bodemkwaliteit).</w:t>
      </w:r>
    </w:p>
    <w:p w14:paraId="299DF14A" w14:textId="77777777" w:rsidR="00396CCB" w:rsidRPr="00396CCB" w:rsidRDefault="00396CCB" w:rsidP="00396CCB">
      <w:pPr>
        <w:spacing w:line="240" w:lineRule="atLeast"/>
        <w:ind w:left="567" w:hanging="567"/>
        <w:rPr>
          <w:i/>
        </w:rPr>
      </w:pPr>
    </w:p>
    <w:p w14:paraId="2B3E5FE7" w14:textId="77777777" w:rsidR="00396CCB" w:rsidRPr="00396CCB" w:rsidRDefault="00396CCB" w:rsidP="00396CCB">
      <w:pPr>
        <w:spacing w:line="240" w:lineRule="atLeast"/>
        <w:ind w:left="567" w:hanging="567"/>
        <w:rPr>
          <w:i/>
        </w:rPr>
      </w:pPr>
      <w:r w:rsidRPr="00396CCB">
        <w:rPr>
          <w:i/>
        </w:rPr>
        <w:tab/>
        <w:t>Conclusie:</w:t>
      </w:r>
    </w:p>
    <w:p w14:paraId="12F1E75B" w14:textId="77777777" w:rsidR="00396CCB" w:rsidRPr="00396CCB" w:rsidRDefault="00396CCB" w:rsidP="00396CCB">
      <w:pPr>
        <w:spacing w:line="240" w:lineRule="atLeast"/>
        <w:ind w:left="567" w:hanging="567"/>
        <w:rPr>
          <w:i/>
        </w:rPr>
      </w:pPr>
      <w:r w:rsidRPr="00396CCB">
        <w:rPr>
          <w:i/>
        </w:rPr>
        <w:tab/>
        <w:t>Vanuit de interpretatie van de definitie van grond wordt geconcludeerd dat het eindproduct granuliet (fijne gradering van Schots graniet en Noorse zandsteen) als grond dient te worden aangemerkt.</w:t>
      </w:r>
    </w:p>
    <w:p w14:paraId="654537A4" w14:textId="77777777" w:rsidR="00396CCB" w:rsidRPr="00396CCB" w:rsidRDefault="00396CCB" w:rsidP="00396CCB">
      <w:pPr>
        <w:spacing w:line="240" w:lineRule="atLeast"/>
        <w:ind w:left="567" w:hanging="567"/>
        <w:rPr>
          <w:i/>
        </w:rPr>
      </w:pPr>
    </w:p>
    <w:p w14:paraId="2B748784" w14:textId="77777777" w:rsidR="00396CCB" w:rsidRPr="00396CCB" w:rsidRDefault="00396CCB" w:rsidP="00396CCB">
      <w:pPr>
        <w:numPr>
          <w:ilvl w:val="0"/>
          <w:numId w:val="27"/>
        </w:numPr>
        <w:autoSpaceDN/>
        <w:spacing w:line="240" w:lineRule="atLeast"/>
        <w:ind w:left="567" w:hanging="567"/>
        <w:contextualSpacing/>
        <w:textAlignment w:val="auto"/>
        <w:rPr>
          <w:b/>
          <w:color w:val="auto"/>
        </w:rPr>
      </w:pPr>
      <w:r w:rsidRPr="00396CCB">
        <w:rPr>
          <w:b/>
          <w:color w:val="auto"/>
        </w:rPr>
        <w:t xml:space="preserve">Schreurs Milieuconsult, Toetsing milieu hygiënische kwaliteit van Granuliet” d.d. 12-4-2019 (met als bijlagen: een laboratoriumanalyserapport (productiecontrole) van </w:t>
      </w:r>
      <w:proofErr w:type="spellStart"/>
      <w:r w:rsidRPr="00396CCB">
        <w:rPr>
          <w:b/>
          <w:color w:val="auto"/>
        </w:rPr>
        <w:t>ALcontrol</w:t>
      </w:r>
      <w:proofErr w:type="spellEnd"/>
      <w:r w:rsidRPr="00396CCB">
        <w:rPr>
          <w:b/>
          <w:color w:val="auto"/>
        </w:rPr>
        <w:t xml:space="preserve"> Laboratories d.d. 9-8-2014 en een laboratoriumanalyserapport van </w:t>
      </w:r>
      <w:proofErr w:type="spellStart"/>
      <w:r w:rsidRPr="00396CCB">
        <w:rPr>
          <w:b/>
          <w:color w:val="auto"/>
        </w:rPr>
        <w:t>Synlab</w:t>
      </w:r>
      <w:proofErr w:type="spellEnd"/>
      <w:r w:rsidRPr="00396CCB">
        <w:rPr>
          <w:b/>
          <w:color w:val="auto"/>
        </w:rPr>
        <w:t xml:space="preserve"> Analytics &amp; Services B.V., d.d. 20-2-2019)</w:t>
      </w:r>
    </w:p>
    <w:p w14:paraId="307F8CE0" w14:textId="77777777" w:rsidR="00396CCB" w:rsidRPr="00396CCB" w:rsidRDefault="00396CCB" w:rsidP="00396CCB">
      <w:pPr>
        <w:spacing w:line="240" w:lineRule="atLeast"/>
        <w:ind w:left="567" w:hanging="567"/>
        <w:contextualSpacing/>
        <w:rPr>
          <w:i/>
        </w:rPr>
      </w:pPr>
      <w:r w:rsidRPr="00396CCB">
        <w:rPr>
          <w:i/>
        </w:rPr>
        <w:lastRenderedPageBreak/>
        <w:tab/>
        <w:t>Dit rapport is opgesteld in opdracht van Graniet Import Benelux B.V. en geeft de resultaten van de toetsing van de milieu-hygiënische kwaliteit van granuliet. Verschillende variabelen die van invloed kunnen zijn op deze kwaliteit zijn onderzocht en granuliet is getoetst aan het Besluit bodemkwaliteit met invulling van de zorgplicht.</w:t>
      </w:r>
    </w:p>
    <w:p w14:paraId="284C3083" w14:textId="77777777" w:rsidR="00396CCB" w:rsidRPr="00396CCB" w:rsidRDefault="00396CCB" w:rsidP="00396CCB">
      <w:pPr>
        <w:spacing w:line="240" w:lineRule="atLeast"/>
        <w:ind w:left="567" w:hanging="567"/>
        <w:contextualSpacing/>
        <w:rPr>
          <w:i/>
        </w:rPr>
      </w:pPr>
    </w:p>
    <w:p w14:paraId="0DEDE1D7" w14:textId="77777777" w:rsidR="00396CCB" w:rsidRPr="00396CCB" w:rsidRDefault="00396CCB" w:rsidP="00396CCB">
      <w:pPr>
        <w:spacing w:line="240" w:lineRule="atLeast"/>
        <w:ind w:left="567" w:hanging="567"/>
        <w:rPr>
          <w:i/>
        </w:rPr>
      </w:pPr>
      <w:r w:rsidRPr="00396CCB">
        <w:rPr>
          <w:i/>
        </w:rPr>
        <w:tab/>
        <w:t>Conclusies:</w:t>
      </w:r>
    </w:p>
    <w:p w14:paraId="79FDBD2F" w14:textId="77777777" w:rsidR="00396CCB" w:rsidRPr="00396CCB" w:rsidRDefault="00396CCB" w:rsidP="00396CCB">
      <w:pPr>
        <w:spacing w:line="240" w:lineRule="atLeast"/>
        <w:ind w:left="567" w:hanging="567"/>
        <w:rPr>
          <w:i/>
        </w:rPr>
      </w:pPr>
      <w:r w:rsidRPr="00396CCB">
        <w:rPr>
          <w:i/>
        </w:rPr>
        <w:tab/>
        <w:t xml:space="preserve">De milieu-hygiënische kwaliteit van granuliet is getoetst aan het </w:t>
      </w:r>
      <w:proofErr w:type="spellStart"/>
      <w:r w:rsidRPr="00396CCB">
        <w:rPr>
          <w:i/>
        </w:rPr>
        <w:t>Bbk</w:t>
      </w:r>
      <w:proofErr w:type="spellEnd"/>
      <w:r w:rsidRPr="00396CCB">
        <w:rPr>
          <w:i/>
        </w:rPr>
        <w:t xml:space="preserve"> standaard pakket voor grond. Uit deze toetsing blijkt dat granuliet ruimschoots voldoet aan de AW kwaliteit (vrij toepasbare grond). Ondanks dat granuliet niet verdacht is op deze stoffen is er ook onderzoek uitgevoerd naar PFOS, PFOA en asbest. Deze stoffen zijn niet aangetoond.</w:t>
      </w:r>
    </w:p>
    <w:p w14:paraId="164FAA3D" w14:textId="77777777" w:rsidR="00396CCB" w:rsidRPr="00396CCB" w:rsidRDefault="00396CCB" w:rsidP="00396CCB">
      <w:pPr>
        <w:spacing w:line="240" w:lineRule="atLeast"/>
        <w:ind w:left="567" w:hanging="567"/>
        <w:rPr>
          <w:i/>
        </w:rPr>
      </w:pPr>
      <w:r w:rsidRPr="00396CCB">
        <w:rPr>
          <w:i/>
        </w:rPr>
        <w:tab/>
        <w:t>Om invulling te geven aan de zorgplicht is daarnaast onderzoek gedaan naar het colloïdaal gedrag, de pH waarde en geur en is de emissie bepaald van zware metalen en zouten. Ook hieruit blijkt dat granuliet geen risico oplevert voor mens en natuur en de emissie ruimschoots aan de normen voldoet. Tot slot heeft granuliet een zeer laag organisch gehalte waardoor er geen belasting is door nutriënten.</w:t>
      </w:r>
    </w:p>
    <w:p w14:paraId="0942AAE0" w14:textId="77777777" w:rsidR="00396CCB" w:rsidRPr="00396CCB" w:rsidRDefault="00396CCB" w:rsidP="00396CCB">
      <w:pPr>
        <w:spacing w:line="240" w:lineRule="atLeast"/>
        <w:ind w:left="567" w:hanging="567"/>
        <w:rPr>
          <w:i/>
        </w:rPr>
      </w:pPr>
      <w:r w:rsidRPr="00396CCB">
        <w:rPr>
          <w:i/>
        </w:rPr>
        <w:tab/>
        <w:t>Samengevat wordt geconcludeerd dat granuliet grond is van AW kwaliteit die vrij toepasbaar is op zowel landbodem als in oppervlakte water. Er zijn geen risico’s ten aanzien van mens of natuur.</w:t>
      </w:r>
    </w:p>
    <w:p w14:paraId="5DA1F624" w14:textId="77777777" w:rsidR="00396CCB" w:rsidRPr="00396CCB" w:rsidRDefault="00396CCB" w:rsidP="00396CCB">
      <w:pPr>
        <w:spacing w:line="240" w:lineRule="atLeast"/>
        <w:rPr>
          <w:i/>
        </w:rPr>
      </w:pPr>
    </w:p>
    <w:p w14:paraId="296CA7B5" w14:textId="77777777" w:rsidR="00396CCB" w:rsidRPr="00396CCB" w:rsidRDefault="00396CCB" w:rsidP="00396CCB">
      <w:pPr>
        <w:numPr>
          <w:ilvl w:val="0"/>
          <w:numId w:val="27"/>
        </w:numPr>
        <w:autoSpaceDN/>
        <w:spacing w:line="240" w:lineRule="atLeast"/>
        <w:ind w:left="567" w:hanging="567"/>
        <w:contextualSpacing/>
        <w:textAlignment w:val="auto"/>
        <w:rPr>
          <w:b/>
          <w:color w:val="auto"/>
        </w:rPr>
      </w:pPr>
      <w:r w:rsidRPr="00396CCB">
        <w:rPr>
          <w:b/>
          <w:color w:val="auto"/>
        </w:rPr>
        <w:t xml:space="preserve">DIBEC, “Partijkeuring Partij 101 grond 0-63µm Amerikahaven 2 te Amsterdam” d.d. 16-4-2019 (met als bijlage een laboratoriumanalyserapport van </w:t>
      </w:r>
      <w:proofErr w:type="spellStart"/>
      <w:r w:rsidRPr="00396CCB">
        <w:rPr>
          <w:b/>
          <w:color w:val="auto"/>
        </w:rPr>
        <w:t>Synlab</w:t>
      </w:r>
      <w:proofErr w:type="spellEnd"/>
      <w:r w:rsidRPr="00396CCB">
        <w:rPr>
          <w:b/>
          <w:color w:val="auto"/>
        </w:rPr>
        <w:t xml:space="preserve"> Analytics &amp; Services B.V., d.d. 20-2-2019)</w:t>
      </w:r>
    </w:p>
    <w:p w14:paraId="486AA26B" w14:textId="77777777" w:rsidR="00396CCB" w:rsidRPr="00396CCB" w:rsidRDefault="00396CCB" w:rsidP="00396CCB">
      <w:pPr>
        <w:spacing w:line="240" w:lineRule="atLeast"/>
        <w:ind w:left="567"/>
        <w:rPr>
          <w:i/>
        </w:rPr>
      </w:pPr>
      <w:r w:rsidRPr="00396CCB">
        <w:rPr>
          <w:i/>
        </w:rPr>
        <w:t>In opdracht van Graniet Import Benelux B.V., heeft DIBEC Milieutechnisch adviesbureau B.V. op 30 januari een partij grond 0-63µm</w:t>
      </w:r>
      <w:r w:rsidRPr="00396CCB">
        <w:rPr>
          <w:b/>
        </w:rPr>
        <w:t xml:space="preserve"> </w:t>
      </w:r>
      <w:r w:rsidRPr="00396CCB">
        <w:rPr>
          <w:i/>
        </w:rPr>
        <w:t>onderzocht. De veldwerkzaamheden zijn uitgevoerd door Stevens Milieukundig Veldwerk.</w:t>
      </w:r>
    </w:p>
    <w:p w14:paraId="3DE5D0A4" w14:textId="77777777" w:rsidR="00396CCB" w:rsidRPr="00396CCB" w:rsidRDefault="00396CCB" w:rsidP="00396CCB">
      <w:pPr>
        <w:spacing w:line="240" w:lineRule="atLeast"/>
        <w:ind w:left="567"/>
        <w:rPr>
          <w:i/>
        </w:rPr>
      </w:pPr>
      <w:r w:rsidRPr="00396CCB">
        <w:rPr>
          <w:i/>
        </w:rPr>
        <w:t>Aanleiding voor het onderzoek is het voornemen om de grond elders toe te passen. Het onderzoek heeft tot doel om de kwaliteit en de toepassingsmogelijkheden van de grond op basis van het Besluit en de Regeling bodemkwaliteit vast te stellen.</w:t>
      </w:r>
    </w:p>
    <w:p w14:paraId="34820164" w14:textId="77777777" w:rsidR="00396CCB" w:rsidRPr="00396CCB" w:rsidRDefault="00396CCB" w:rsidP="00396CCB">
      <w:pPr>
        <w:spacing w:line="240" w:lineRule="atLeast"/>
        <w:ind w:left="567"/>
        <w:rPr>
          <w:i/>
        </w:rPr>
      </w:pPr>
    </w:p>
    <w:p w14:paraId="7A7C1CAF" w14:textId="77777777" w:rsidR="00396CCB" w:rsidRPr="00396CCB" w:rsidRDefault="00396CCB" w:rsidP="00396CCB">
      <w:pPr>
        <w:spacing w:line="240" w:lineRule="atLeast"/>
        <w:ind w:left="567"/>
        <w:rPr>
          <w:i/>
        </w:rPr>
      </w:pPr>
      <w:r w:rsidRPr="00396CCB">
        <w:rPr>
          <w:i/>
        </w:rPr>
        <w:t>Conclusies:</w:t>
      </w:r>
    </w:p>
    <w:p w14:paraId="06657118" w14:textId="77777777" w:rsidR="00396CCB" w:rsidRPr="00396CCB" w:rsidRDefault="00396CCB" w:rsidP="00396CCB">
      <w:pPr>
        <w:spacing w:line="240" w:lineRule="atLeast"/>
        <w:ind w:left="567"/>
        <w:rPr>
          <w:i/>
        </w:rPr>
      </w:pPr>
      <w:r w:rsidRPr="00396CCB">
        <w:rPr>
          <w:i/>
        </w:rPr>
        <w:t>Op basis van de onderzoeksresultaten dient de onderzochte partij grond 0-63µm, met een geschatte omvang van 6.000 m3, als “</w:t>
      </w:r>
      <w:r w:rsidRPr="00396CCB">
        <w:rPr>
          <w:i/>
          <w:u w:val="single"/>
        </w:rPr>
        <w:t>Achtergrondwaarde grond</w:t>
      </w:r>
      <w:r w:rsidRPr="00396CCB">
        <w:rPr>
          <w:i/>
        </w:rPr>
        <w:t>” gekwalificeerd te worden. DE partij is conform het Besluit en de Regeling bodemkwaliteit vrij toepasbaar.</w:t>
      </w:r>
    </w:p>
    <w:p w14:paraId="7CB06195" w14:textId="77777777" w:rsidR="00396CCB" w:rsidRPr="00396CCB" w:rsidRDefault="00396CCB" w:rsidP="00396CCB">
      <w:pPr>
        <w:spacing w:line="240" w:lineRule="atLeast"/>
        <w:ind w:left="567"/>
        <w:rPr>
          <w:i/>
        </w:rPr>
      </w:pPr>
      <w:r w:rsidRPr="00396CCB">
        <w:rPr>
          <w:i/>
        </w:rPr>
        <w:t xml:space="preserve">Er zijn geen verhoogde PFOS en PFOA gehalten aangetoond en blijven dus onder de streefwaarde van 0,1 µg/kg </w:t>
      </w:r>
      <w:proofErr w:type="spellStart"/>
      <w:r w:rsidRPr="00396CCB">
        <w:rPr>
          <w:i/>
        </w:rPr>
        <w:t>d.s</w:t>
      </w:r>
      <w:proofErr w:type="spellEnd"/>
      <w:r w:rsidRPr="00396CCB">
        <w:rPr>
          <w:i/>
        </w:rPr>
        <w:t>. Dit geeft geen aanleiding de bodemkwaliteit te veranderen.</w:t>
      </w:r>
    </w:p>
    <w:p w14:paraId="159C965B" w14:textId="77777777" w:rsidR="00396CCB" w:rsidRPr="00396CCB" w:rsidRDefault="00396CCB" w:rsidP="00396CCB">
      <w:pPr>
        <w:spacing w:line="240" w:lineRule="atLeast"/>
        <w:ind w:left="567" w:hanging="567"/>
        <w:rPr>
          <w:i/>
        </w:rPr>
      </w:pPr>
    </w:p>
    <w:p w14:paraId="3340D309" w14:textId="77777777" w:rsidR="00396CCB" w:rsidRPr="00396CCB" w:rsidRDefault="00396CCB" w:rsidP="00396CCB">
      <w:pPr>
        <w:numPr>
          <w:ilvl w:val="0"/>
          <w:numId w:val="27"/>
        </w:numPr>
        <w:autoSpaceDN/>
        <w:spacing w:line="240" w:lineRule="atLeast"/>
        <w:ind w:left="567" w:hanging="567"/>
        <w:contextualSpacing/>
        <w:textAlignment w:val="auto"/>
        <w:rPr>
          <w:b/>
        </w:rPr>
      </w:pPr>
      <w:r w:rsidRPr="00396CCB">
        <w:rPr>
          <w:b/>
        </w:rPr>
        <w:t xml:space="preserve">Royal </w:t>
      </w:r>
      <w:proofErr w:type="spellStart"/>
      <w:r w:rsidRPr="00396CCB">
        <w:rPr>
          <w:b/>
        </w:rPr>
        <w:t>Haskoning</w:t>
      </w:r>
      <w:proofErr w:type="spellEnd"/>
      <w:r w:rsidRPr="00396CCB">
        <w:rPr>
          <w:b/>
        </w:rPr>
        <w:t xml:space="preserve"> DHV, “Effecten gebruik flocculant bij productie granuliet” d.d. 29-5-2019</w:t>
      </w:r>
    </w:p>
    <w:p w14:paraId="58ECE007" w14:textId="77777777" w:rsidR="00396CCB" w:rsidRPr="00396CCB" w:rsidRDefault="00396CCB" w:rsidP="00396CCB">
      <w:pPr>
        <w:spacing w:line="240" w:lineRule="atLeast"/>
        <w:ind w:left="567" w:hanging="567"/>
        <w:rPr>
          <w:i/>
        </w:rPr>
      </w:pPr>
      <w:r w:rsidRPr="00396CCB">
        <w:rPr>
          <w:i/>
        </w:rPr>
        <w:tab/>
        <w:t xml:space="preserve">Deze notitie die is opgesteld in opdracht van </w:t>
      </w:r>
      <w:proofErr w:type="spellStart"/>
      <w:r w:rsidRPr="00396CCB">
        <w:rPr>
          <w:i/>
        </w:rPr>
        <w:t>Bontrup</w:t>
      </w:r>
      <w:proofErr w:type="spellEnd"/>
      <w:r w:rsidRPr="00396CCB">
        <w:rPr>
          <w:i/>
        </w:rPr>
        <w:t xml:space="preserve"> B.V., gaat in op de vraag of en welk effect het gebruik van het flocculant bij de productie van granuliet zou kunnen hebben op de milieu-hygiënische kwaliteit van de omgeving.</w:t>
      </w:r>
    </w:p>
    <w:p w14:paraId="125B4BA1" w14:textId="77777777" w:rsidR="00396CCB" w:rsidRPr="00396CCB" w:rsidRDefault="00396CCB" w:rsidP="00396CCB">
      <w:pPr>
        <w:spacing w:line="240" w:lineRule="atLeast"/>
        <w:ind w:left="567" w:hanging="567"/>
        <w:rPr>
          <w:i/>
        </w:rPr>
      </w:pPr>
    </w:p>
    <w:p w14:paraId="53712638" w14:textId="77777777" w:rsidR="00396CCB" w:rsidRPr="00396CCB" w:rsidRDefault="00396CCB" w:rsidP="00396CCB">
      <w:pPr>
        <w:spacing w:line="240" w:lineRule="atLeast"/>
        <w:ind w:left="567" w:hanging="567"/>
        <w:rPr>
          <w:i/>
        </w:rPr>
      </w:pPr>
      <w:r w:rsidRPr="00396CCB">
        <w:rPr>
          <w:i/>
        </w:rPr>
        <w:tab/>
        <w:t>Conclusies:</w:t>
      </w:r>
    </w:p>
    <w:p w14:paraId="36D41E2B" w14:textId="77777777" w:rsidR="00396CCB" w:rsidRPr="00396CCB" w:rsidRDefault="00396CCB" w:rsidP="00396CCB">
      <w:pPr>
        <w:spacing w:line="240" w:lineRule="atLeast"/>
        <w:ind w:left="567" w:hanging="567"/>
        <w:rPr>
          <w:i/>
        </w:rPr>
      </w:pPr>
      <w:r w:rsidRPr="00396CCB">
        <w:rPr>
          <w:i/>
        </w:rPr>
        <w:tab/>
        <w:t xml:space="preserve">De flocculant is intrinsiek op basis van Europese wet- en regelgeving beoordeeld als niet persistent, niet </w:t>
      </w:r>
      <w:proofErr w:type="spellStart"/>
      <w:r w:rsidRPr="00396CCB">
        <w:rPr>
          <w:i/>
        </w:rPr>
        <w:t>bioaccumulerend</w:t>
      </w:r>
      <w:proofErr w:type="spellEnd"/>
      <w:r w:rsidRPr="00396CCB">
        <w:rPr>
          <w:i/>
        </w:rPr>
        <w:t xml:space="preserve"> en niet toxisch. Dit </w:t>
      </w:r>
      <w:r w:rsidRPr="00396CCB">
        <w:rPr>
          <w:i/>
        </w:rPr>
        <w:lastRenderedPageBreak/>
        <w:t xml:space="preserve">verklaart ook het gebruik van de flocculant bij onder andere de zuivering van drinkwater, de behandeling van afvalwater, als bodemverbeteraar en ter beperking van erosie op bouwplaatsen. Het gebruik van de flocculant in het productieproces zal om die reden niet leiden tot een, ten opzichte van het niet </w:t>
      </w:r>
      <w:proofErr w:type="spellStart"/>
      <w:r w:rsidRPr="00396CCB">
        <w:rPr>
          <w:i/>
        </w:rPr>
        <w:t>steekvaste</w:t>
      </w:r>
      <w:proofErr w:type="spellEnd"/>
      <w:r w:rsidRPr="00396CCB">
        <w:rPr>
          <w:i/>
        </w:rPr>
        <w:t xml:space="preserve"> product, toevoeging van een verontreiniging. Het gebruik van de flocculant bij de productie van het </w:t>
      </w:r>
      <w:proofErr w:type="spellStart"/>
      <w:r w:rsidRPr="00396CCB">
        <w:rPr>
          <w:i/>
        </w:rPr>
        <w:t>steekvaste</w:t>
      </w:r>
      <w:proofErr w:type="spellEnd"/>
      <w:r w:rsidRPr="00396CCB">
        <w:rPr>
          <w:i/>
        </w:rPr>
        <w:t xml:space="preserve"> product (granuliet of Noordse Leem) en de aansluitende toepassing van het product heeft om diezelfde reden geen effect op de milieu-hygiënische kwaliteit van de omgeving. Daarnaast merken wij op dat de flocculant enkel zorgt voor binding van de fijne fractie en geen chemische reactie initieert waardoor de samenstelling of de eigenschappen van het product verandert. Bij toepassing van het granuliet in of onder water bestaat in theorie de mogelijkheid dat in het water aanwezige fijne niet opgeloste fracties worden gebonden en gelijktijdig met de toepassing van het granuliet bezinken. Dit proces vindt echter alleen plaats ten tijde van de toepassing plaats en is daarmee eindig. Het resultaat van dit proces zou zichtbaar kunnen zijn in tijdelijk minder troebel water (een lager gehalte aan niet opgeloste bestanddelen) ter plaatse van de toepassing. In de definitieve situatie zal de oorspronkelijke situatie zich autonoom herstellen. Samengevat zien wij uit milieu-hygiënisch oogpunt geen bezwaren in het gebruik van de flocculant bij de productie van het </w:t>
      </w:r>
      <w:proofErr w:type="spellStart"/>
      <w:r w:rsidRPr="00396CCB">
        <w:rPr>
          <w:i/>
        </w:rPr>
        <w:t>steekvaste</w:t>
      </w:r>
      <w:proofErr w:type="spellEnd"/>
      <w:r w:rsidRPr="00396CCB">
        <w:rPr>
          <w:i/>
        </w:rPr>
        <w:t xml:space="preserve"> granuliet of de toepassing daarvan.</w:t>
      </w:r>
    </w:p>
    <w:p w14:paraId="029619B6" w14:textId="77777777" w:rsidR="00396CCB" w:rsidRPr="00396CCB" w:rsidRDefault="00396CCB" w:rsidP="00396CCB">
      <w:pPr>
        <w:spacing w:line="240" w:lineRule="atLeast"/>
        <w:ind w:left="567" w:hanging="567"/>
        <w:rPr>
          <w:i/>
        </w:rPr>
      </w:pPr>
    </w:p>
    <w:p w14:paraId="53651689" w14:textId="77777777" w:rsidR="00396CCB" w:rsidRPr="00396CCB" w:rsidRDefault="00396CCB" w:rsidP="00396CCB">
      <w:pPr>
        <w:numPr>
          <w:ilvl w:val="0"/>
          <w:numId w:val="27"/>
        </w:numPr>
        <w:autoSpaceDN/>
        <w:spacing w:line="240" w:lineRule="atLeast"/>
        <w:ind w:left="567" w:hanging="567"/>
        <w:contextualSpacing/>
        <w:textAlignment w:val="auto"/>
        <w:rPr>
          <w:b/>
          <w:color w:val="auto"/>
        </w:rPr>
      </w:pPr>
      <w:proofErr w:type="spellStart"/>
      <w:r w:rsidRPr="00396CCB">
        <w:rPr>
          <w:b/>
          <w:color w:val="auto"/>
        </w:rPr>
        <w:t>SoilConsult</w:t>
      </w:r>
      <w:proofErr w:type="spellEnd"/>
      <w:r w:rsidRPr="00396CCB">
        <w:rPr>
          <w:b/>
          <w:color w:val="auto"/>
        </w:rPr>
        <w:t>, “Analyseresultaten acrylamide” d.d. 19-6-2019 (met als bijlage een analysecertificaat/-resultaten van RPS analyse B.V. d.d. 18-6-2019)</w:t>
      </w:r>
    </w:p>
    <w:p w14:paraId="681E612F" w14:textId="77777777" w:rsidR="00396CCB" w:rsidRPr="00396CCB" w:rsidRDefault="00396CCB" w:rsidP="00396CCB">
      <w:pPr>
        <w:spacing w:line="240" w:lineRule="atLeast"/>
        <w:ind w:left="567" w:hanging="567"/>
        <w:rPr>
          <w:i/>
        </w:rPr>
      </w:pPr>
      <w:r w:rsidRPr="00396CCB">
        <w:rPr>
          <w:i/>
        </w:rPr>
        <w:tab/>
        <w:t xml:space="preserve">In opdracht van Graniet Import Benelux B.V. heeft </w:t>
      </w:r>
      <w:proofErr w:type="spellStart"/>
      <w:r w:rsidRPr="00396CCB">
        <w:rPr>
          <w:i/>
        </w:rPr>
        <w:t>SoilConsult</w:t>
      </w:r>
      <w:proofErr w:type="spellEnd"/>
      <w:r w:rsidRPr="00396CCB">
        <w:rPr>
          <w:i/>
        </w:rPr>
        <w:t xml:space="preserve"> laboratoriumanalyses laten uitvoeren naar de aanwezigheid van restanten van de flocculant (acrylamide) in granuliet.</w:t>
      </w:r>
    </w:p>
    <w:p w14:paraId="708329A1" w14:textId="77777777" w:rsidR="00396CCB" w:rsidRPr="00396CCB" w:rsidRDefault="00396CCB" w:rsidP="00396CCB">
      <w:pPr>
        <w:spacing w:line="240" w:lineRule="atLeast"/>
        <w:ind w:left="567" w:hanging="567"/>
        <w:rPr>
          <w:i/>
        </w:rPr>
      </w:pPr>
    </w:p>
    <w:p w14:paraId="72E0F25B" w14:textId="77777777" w:rsidR="00396CCB" w:rsidRPr="00396CCB" w:rsidRDefault="00396CCB" w:rsidP="00396CCB">
      <w:pPr>
        <w:spacing w:line="240" w:lineRule="atLeast"/>
        <w:ind w:left="567" w:hanging="567"/>
        <w:rPr>
          <w:i/>
        </w:rPr>
      </w:pPr>
      <w:r w:rsidRPr="00396CCB">
        <w:rPr>
          <w:i/>
        </w:rPr>
        <w:tab/>
        <w:t>Conclusies:</w:t>
      </w:r>
    </w:p>
    <w:p w14:paraId="3ABE8A6A" w14:textId="77777777" w:rsidR="00396CCB" w:rsidRPr="00396CCB" w:rsidRDefault="00396CCB" w:rsidP="00396CCB">
      <w:pPr>
        <w:spacing w:line="240" w:lineRule="atLeast"/>
        <w:ind w:left="567" w:hanging="567"/>
        <w:rPr>
          <w:i/>
        </w:rPr>
      </w:pPr>
      <w:r w:rsidRPr="00396CCB">
        <w:rPr>
          <w:i/>
        </w:rPr>
        <w:tab/>
        <w:t xml:space="preserve">In opdracht van Graniet Import Benelux BV heeft </w:t>
      </w:r>
      <w:proofErr w:type="spellStart"/>
      <w:r w:rsidRPr="00396CCB">
        <w:rPr>
          <w:i/>
        </w:rPr>
        <w:t>SoilConsult</w:t>
      </w:r>
      <w:proofErr w:type="spellEnd"/>
      <w:r w:rsidRPr="00396CCB">
        <w:rPr>
          <w:i/>
        </w:rPr>
        <w:t xml:space="preserve"> laboratoriumanalyses laten uitvoeren naar de aanwezigheid van acrylamide in granuliet, ook wel Noordse leem genoemd. Noordse klei / Noordse leem is een natuurproduct, afkomstig van de granietsteen die wordt gewonnen in Noorwegen en Schotland. Bij de ontwatering van deze klei wordt een anionische flocculant (poly-elektrolyt) gebruikt (Melspring </w:t>
      </w:r>
      <w:proofErr w:type="spellStart"/>
      <w:r w:rsidRPr="00396CCB">
        <w:rPr>
          <w:i/>
        </w:rPr>
        <w:t>Ecopure</w:t>
      </w:r>
      <w:proofErr w:type="spellEnd"/>
      <w:r w:rsidRPr="00396CCB">
        <w:rPr>
          <w:i/>
        </w:rPr>
        <w:t xml:space="preserve"> P-1715) in heel lage doseringen. Ter controle op de aanwezigheid van restanten van deze flocculant in de ontwaterde granuliet, zijn twee monsters geanalyseerd op acrylamide:</w:t>
      </w:r>
    </w:p>
    <w:p w14:paraId="3AD0DA00" w14:textId="77777777" w:rsidR="00396CCB" w:rsidRPr="00396CCB" w:rsidRDefault="00396CCB" w:rsidP="00396CCB">
      <w:pPr>
        <w:spacing w:line="240" w:lineRule="atLeast"/>
        <w:ind w:left="567" w:hanging="567"/>
        <w:rPr>
          <w:i/>
        </w:rPr>
      </w:pPr>
      <w:r w:rsidRPr="00396CCB">
        <w:rPr>
          <w:i/>
        </w:rPr>
        <w:tab/>
        <w:t>1] een vers ontwaterd kleimonster, rechtstreeks uit de productie en</w:t>
      </w:r>
    </w:p>
    <w:p w14:paraId="79481580" w14:textId="77777777" w:rsidR="00396CCB" w:rsidRPr="00396CCB" w:rsidRDefault="00396CCB" w:rsidP="00396CCB">
      <w:pPr>
        <w:spacing w:line="240" w:lineRule="atLeast"/>
        <w:ind w:left="567" w:hanging="567"/>
        <w:rPr>
          <w:i/>
        </w:rPr>
      </w:pPr>
      <w:r w:rsidRPr="00396CCB">
        <w:rPr>
          <w:i/>
        </w:rPr>
        <w:tab/>
        <w:t>2] een ca. 4 j oud monster uit de voorraad.</w:t>
      </w:r>
    </w:p>
    <w:p w14:paraId="5D6DD818" w14:textId="77777777" w:rsidR="00396CCB" w:rsidRPr="00396CCB" w:rsidRDefault="00396CCB" w:rsidP="00396CCB">
      <w:pPr>
        <w:spacing w:line="240" w:lineRule="atLeast"/>
        <w:ind w:left="567" w:hanging="567"/>
        <w:rPr>
          <w:i/>
        </w:rPr>
      </w:pPr>
      <w:r w:rsidRPr="00396CCB">
        <w:rPr>
          <w:i/>
        </w:rPr>
        <w:tab/>
        <w:t>De analyses zijn uitgevoerd door het laboratorium RPS Analyses BV uit Breda. De analysecertificaten zijn opgenomen in de bijlagen. Hieruit blijkt dat het gehalte acrylamide in beide monsters beneden de detectiegrens van 0,1 mg/kg droge stof ligt.</w:t>
      </w:r>
    </w:p>
    <w:p w14:paraId="5A07EFA7" w14:textId="77777777" w:rsidR="00396CCB" w:rsidRPr="00396CCB" w:rsidRDefault="00396CCB" w:rsidP="00396CCB">
      <w:pPr>
        <w:spacing w:line="240" w:lineRule="atLeast"/>
        <w:ind w:left="567" w:hanging="567"/>
        <w:rPr>
          <w:i/>
        </w:rPr>
      </w:pPr>
      <w:r w:rsidRPr="00396CCB">
        <w:rPr>
          <w:i/>
        </w:rPr>
        <w:tab/>
        <w:t>Op basis van de analyseresultaten zijn er voor wat betreft de aanwezigheid van (restanten) acrylamide in de onderzochte granulietklei geen risico’s voor mens en milieu te verwachten.</w:t>
      </w:r>
    </w:p>
    <w:p w14:paraId="7D81B8D3" w14:textId="77777777" w:rsidR="00396CCB" w:rsidRPr="00396CCB" w:rsidRDefault="00396CCB" w:rsidP="00396CCB">
      <w:pPr>
        <w:spacing w:line="240" w:lineRule="atLeast"/>
        <w:ind w:left="567" w:hanging="567"/>
        <w:rPr>
          <w:i/>
        </w:rPr>
      </w:pPr>
    </w:p>
    <w:p w14:paraId="749C6AB7" w14:textId="77777777" w:rsidR="00396CCB" w:rsidRPr="00396CCB" w:rsidRDefault="00396CCB" w:rsidP="00396CCB">
      <w:pPr>
        <w:numPr>
          <w:ilvl w:val="0"/>
          <w:numId w:val="27"/>
        </w:numPr>
        <w:autoSpaceDN/>
        <w:spacing w:line="240" w:lineRule="atLeast"/>
        <w:ind w:left="567" w:hanging="567"/>
        <w:contextualSpacing/>
        <w:textAlignment w:val="auto"/>
        <w:rPr>
          <w:b/>
        </w:rPr>
      </w:pPr>
      <w:proofErr w:type="spellStart"/>
      <w:r w:rsidRPr="00396CCB">
        <w:rPr>
          <w:b/>
        </w:rPr>
        <w:t>Deltares</w:t>
      </w:r>
      <w:proofErr w:type="spellEnd"/>
      <w:r w:rsidRPr="00396CCB">
        <w:rPr>
          <w:b/>
        </w:rPr>
        <w:t>, ‘Specificaties voor het toepassen van Noordse leem in weg en waterbouwwerken in Nederland’ (kenmerk 11201985-002-GEO-0004, 11 juli 2019)</w:t>
      </w:r>
    </w:p>
    <w:p w14:paraId="2FB6D642" w14:textId="77777777" w:rsidR="00396CCB" w:rsidRPr="00396CCB" w:rsidRDefault="00396CCB" w:rsidP="00396CCB">
      <w:pPr>
        <w:spacing w:line="240" w:lineRule="atLeast"/>
        <w:ind w:left="567" w:hanging="567"/>
        <w:rPr>
          <w:i/>
        </w:rPr>
      </w:pPr>
      <w:r w:rsidRPr="00396CCB">
        <w:rPr>
          <w:i/>
        </w:rPr>
        <w:lastRenderedPageBreak/>
        <w:tab/>
        <w:t>Het rapport is opgesteld in opdracht van Graniet Import Benelux B.V. en betreft een inventarisatie waarin:</w:t>
      </w:r>
    </w:p>
    <w:p w14:paraId="14466B7C" w14:textId="77777777" w:rsidR="00396CCB" w:rsidRPr="00396CCB" w:rsidRDefault="00396CCB" w:rsidP="00396CCB">
      <w:pPr>
        <w:numPr>
          <w:ilvl w:val="0"/>
          <w:numId w:val="30"/>
        </w:numPr>
        <w:autoSpaceDN/>
        <w:spacing w:line="240" w:lineRule="atLeast"/>
        <w:ind w:left="993" w:hanging="426"/>
        <w:textAlignment w:val="auto"/>
        <w:rPr>
          <w:i/>
        </w:rPr>
      </w:pPr>
      <w:r w:rsidRPr="00396CCB">
        <w:rPr>
          <w:i/>
        </w:rPr>
        <w:t>De relevante eigenschappen van Noordse Leem (granuliet) en de invloeden daarop voor weg- en waterbouwtoepassingen worden omschreven.</w:t>
      </w:r>
    </w:p>
    <w:p w14:paraId="6C962ECA" w14:textId="77777777" w:rsidR="00396CCB" w:rsidRPr="00396CCB" w:rsidRDefault="00396CCB" w:rsidP="00396CCB">
      <w:pPr>
        <w:numPr>
          <w:ilvl w:val="0"/>
          <w:numId w:val="30"/>
        </w:numPr>
        <w:autoSpaceDN/>
        <w:spacing w:line="240" w:lineRule="atLeast"/>
        <w:ind w:left="993" w:hanging="426"/>
        <w:textAlignment w:val="auto"/>
        <w:rPr>
          <w:i/>
        </w:rPr>
      </w:pPr>
      <w:r w:rsidRPr="00396CCB">
        <w:rPr>
          <w:i/>
        </w:rPr>
        <w:t>Randvoorwaarden worden gegeven aangaande regelgeving, verwerken en functioneren in weg- en waterbouwwerken.</w:t>
      </w:r>
    </w:p>
    <w:p w14:paraId="588DE4CE" w14:textId="77777777" w:rsidR="00396CCB" w:rsidRPr="00396CCB" w:rsidRDefault="00396CCB" w:rsidP="00396CCB">
      <w:pPr>
        <w:numPr>
          <w:ilvl w:val="0"/>
          <w:numId w:val="30"/>
        </w:numPr>
        <w:autoSpaceDN/>
        <w:spacing w:line="240" w:lineRule="atLeast"/>
        <w:ind w:left="993" w:hanging="426"/>
        <w:textAlignment w:val="auto"/>
        <w:rPr>
          <w:i/>
        </w:rPr>
      </w:pPr>
      <w:r w:rsidRPr="00396CCB">
        <w:rPr>
          <w:i/>
        </w:rPr>
        <w:t>Enige mogelijkheden worden gegeven voor specialistische toepassingen in de waterbouw en hergebruik.</w:t>
      </w:r>
    </w:p>
    <w:p w14:paraId="568FA28E" w14:textId="77777777" w:rsidR="00396CCB" w:rsidRPr="00396CCB" w:rsidRDefault="00396CCB" w:rsidP="00396CCB">
      <w:pPr>
        <w:spacing w:line="240" w:lineRule="atLeast"/>
        <w:ind w:left="567" w:hanging="567"/>
        <w:contextualSpacing/>
      </w:pPr>
    </w:p>
    <w:p w14:paraId="5F5BF4C1" w14:textId="77777777" w:rsidR="00396CCB" w:rsidRPr="00396CCB" w:rsidRDefault="00396CCB" w:rsidP="00396CCB">
      <w:pPr>
        <w:spacing w:line="240" w:lineRule="atLeast"/>
        <w:ind w:left="567" w:hanging="567"/>
        <w:rPr>
          <w:i/>
        </w:rPr>
      </w:pPr>
      <w:r w:rsidRPr="00396CCB">
        <w:rPr>
          <w:i/>
        </w:rPr>
        <w:tab/>
        <w:t>Bevindingen</w:t>
      </w:r>
    </w:p>
    <w:p w14:paraId="65C981C7" w14:textId="77777777" w:rsidR="00396CCB" w:rsidRPr="00396CCB" w:rsidRDefault="00396CCB" w:rsidP="00396CCB">
      <w:pPr>
        <w:spacing w:line="240" w:lineRule="atLeast"/>
        <w:ind w:left="567" w:hanging="567"/>
        <w:rPr>
          <w:i/>
        </w:rPr>
      </w:pPr>
      <w:r w:rsidRPr="00396CCB">
        <w:rPr>
          <w:i/>
        </w:rPr>
        <w:tab/>
        <w:t>Dit rapport beschrijft de eigenschappen van Noordse Leem om toepassing in de weg- en waterbouw te faciliteren. Noordse Leem betreft de fijne fractie van het breken en zeven van graniet en kwartsietgesteente dat met een flocculant uit het spoelwater is verzameld en dat vervolgens verder is ontwaterd. Jaarlijks wordt meer dan 200.000 m3 geproduceerd in de haven van Amsterdam. Het materiaal wordt veelal per schip aangevoerd. Noordse Leem combineert een relatief hoge sterkte met een zeer lage doorlatendheid, indien goed aangebracht.</w:t>
      </w:r>
    </w:p>
    <w:p w14:paraId="7E849E2F" w14:textId="77777777" w:rsidR="00396CCB" w:rsidRPr="00396CCB" w:rsidRDefault="00396CCB" w:rsidP="00396CCB">
      <w:pPr>
        <w:spacing w:line="240" w:lineRule="atLeast"/>
        <w:ind w:left="567" w:hanging="567"/>
        <w:rPr>
          <w:i/>
        </w:rPr>
      </w:pPr>
      <w:r w:rsidRPr="00396CCB">
        <w:rPr>
          <w:i/>
        </w:rPr>
        <w:tab/>
        <w:t>De eigenschappen van Noordse Leem zijn gevoelig voor het watergehalte bij het aanbrengen en verdichten. Voor de meeste toepassingen is het nodig dat het watergehalte lager is dan ongeveer 26 % bij het verwerken en verdichten.</w:t>
      </w:r>
    </w:p>
    <w:p w14:paraId="40B56AAF" w14:textId="77777777" w:rsidR="00396CCB" w:rsidRPr="00396CCB" w:rsidRDefault="00396CCB" w:rsidP="00396CCB">
      <w:pPr>
        <w:spacing w:line="240" w:lineRule="atLeast"/>
        <w:ind w:left="567" w:hanging="567"/>
        <w:rPr>
          <w:i/>
        </w:rPr>
      </w:pPr>
      <w:r w:rsidRPr="00396CCB">
        <w:rPr>
          <w:i/>
        </w:rPr>
        <w:tab/>
        <w:t>Noordse Leem is relatief zeer homogeen van samenstelling en eigenschappen bij gegeven watergehalte. Aangezien het materiaal Noordse Leem in verschillende opzichten afwijkt van natuurlijk in Nederland voorkomende grond, is de gebruikelijke classificatie van grond er</w:t>
      </w:r>
    </w:p>
    <w:p w14:paraId="0ACA8DED" w14:textId="77777777" w:rsidR="00396CCB" w:rsidRPr="00396CCB" w:rsidRDefault="00396CCB" w:rsidP="00396CCB">
      <w:pPr>
        <w:spacing w:line="240" w:lineRule="atLeast"/>
        <w:ind w:left="567" w:hanging="567"/>
        <w:rPr>
          <w:i/>
        </w:rPr>
      </w:pPr>
      <w:r w:rsidRPr="00396CCB">
        <w:rPr>
          <w:i/>
        </w:rPr>
        <w:tab/>
        <w:t>beperkt relevant voor. Vanwege de homogeniteit van het materiaal en de constante oorsprong en wijze van verwerken volstaat het om de eigenschappen ervan te beoordelen aan de hand van het watergehalte.</w:t>
      </w:r>
    </w:p>
    <w:p w14:paraId="17B3621D" w14:textId="77777777" w:rsidR="00396CCB" w:rsidRPr="00396CCB" w:rsidRDefault="00396CCB" w:rsidP="00396CCB">
      <w:pPr>
        <w:spacing w:line="240" w:lineRule="atLeast"/>
        <w:ind w:left="567" w:hanging="567"/>
        <w:rPr>
          <w:i/>
        </w:rPr>
      </w:pPr>
      <w:r w:rsidRPr="00396CCB">
        <w:rPr>
          <w:i/>
        </w:rPr>
        <w:tab/>
        <w:t>Er zijn verschillende werken gerealiseerd met Noordse Leem in Nederland die goed functioneren. Het toepassen van Noordse Leem in weglichamen en terreinophogingen is goed mogelijk. De klink is zeer beperkt als het watergehalte bij aanbrengen voldoende laag is en wordt verder beperkt door verdichten van de grond. Er zijn geen beperkingen geconstateerd</w:t>
      </w:r>
    </w:p>
    <w:p w14:paraId="57C7C208" w14:textId="77777777" w:rsidR="00396CCB" w:rsidRPr="00396CCB" w:rsidRDefault="00396CCB" w:rsidP="00396CCB">
      <w:pPr>
        <w:spacing w:line="240" w:lineRule="atLeast"/>
        <w:ind w:left="567" w:hanging="567"/>
        <w:rPr>
          <w:i/>
        </w:rPr>
      </w:pPr>
      <w:r w:rsidRPr="00396CCB">
        <w:rPr>
          <w:i/>
        </w:rPr>
        <w:tab/>
        <w:t xml:space="preserve">voor het toepassen van Noordse Leem in de kern van dijklichamen en de berm van waterkeringen. Voor het verwerken van Noordse Leem moet rekening gehouden worden met de invloed van het watergehalte op de eigenschappen ervan, hetgeen aandacht voor drainage van het werk en het oppervlak van aangebrachte leem vergt. Noordse Leem is zeer geschikt voor waterbodemafdichting ter beperking van kwel doordat het onder water enigszins wordt dichtgedrukt en fijne deeltjes grotere poriën vullen na verloop van tijd waardoor een homogene dichte laag ontstaat. Verdichten van een gestorte laag resulteert in een zeer slecht doorlatend pakket. Er is geconstateerd dat er geen doorpersen optreedt bij het aanbrengen van een </w:t>
      </w:r>
      <w:proofErr w:type="spellStart"/>
      <w:r w:rsidRPr="00396CCB">
        <w:rPr>
          <w:i/>
        </w:rPr>
        <w:t>bovenbelasting</w:t>
      </w:r>
      <w:proofErr w:type="spellEnd"/>
      <w:r w:rsidRPr="00396CCB">
        <w:rPr>
          <w:i/>
        </w:rPr>
        <w:t xml:space="preserve"> van zand, grind of stenen.</w:t>
      </w:r>
    </w:p>
    <w:p w14:paraId="256BA265" w14:textId="77777777" w:rsidR="00396CCB" w:rsidRPr="00396CCB" w:rsidRDefault="00396CCB" w:rsidP="00396CCB">
      <w:pPr>
        <w:spacing w:line="240" w:lineRule="atLeast"/>
        <w:ind w:left="567" w:hanging="567"/>
        <w:rPr>
          <w:i/>
        </w:rPr>
      </w:pPr>
    </w:p>
    <w:p w14:paraId="2D41CF57" w14:textId="77777777" w:rsidR="00396CCB" w:rsidRPr="00396CCB" w:rsidRDefault="00396CCB" w:rsidP="00396CCB">
      <w:pPr>
        <w:spacing w:line="240" w:lineRule="atLeast"/>
        <w:ind w:left="567" w:hanging="567"/>
        <w:rPr>
          <w:i/>
        </w:rPr>
      </w:pPr>
      <w:r w:rsidRPr="00396CCB">
        <w:rPr>
          <w:i/>
        </w:rPr>
        <w:tab/>
        <w:t>Aanbevelingen</w:t>
      </w:r>
    </w:p>
    <w:p w14:paraId="50BBFD7E" w14:textId="77777777" w:rsidR="00396CCB" w:rsidRPr="00396CCB" w:rsidRDefault="00396CCB" w:rsidP="00396CCB">
      <w:pPr>
        <w:spacing w:line="240" w:lineRule="atLeast"/>
        <w:ind w:left="567" w:hanging="567"/>
        <w:rPr>
          <w:i/>
        </w:rPr>
      </w:pPr>
      <w:r w:rsidRPr="00396CCB">
        <w:rPr>
          <w:i/>
        </w:rPr>
        <w:tab/>
        <w:t>Op basis van de inventarisatie in dit rapport wordt aanbevolen respectievelijk:</w:t>
      </w:r>
    </w:p>
    <w:p w14:paraId="56F8B026" w14:textId="77777777" w:rsidR="00396CCB" w:rsidRPr="00396CCB" w:rsidRDefault="00396CCB" w:rsidP="00396CCB">
      <w:pPr>
        <w:numPr>
          <w:ilvl w:val="0"/>
          <w:numId w:val="31"/>
        </w:numPr>
        <w:autoSpaceDN/>
        <w:spacing w:line="240" w:lineRule="atLeast"/>
        <w:ind w:left="851" w:hanging="284"/>
        <w:contextualSpacing/>
        <w:textAlignment w:val="auto"/>
        <w:rPr>
          <w:i/>
        </w:rPr>
      </w:pPr>
      <w:r w:rsidRPr="00396CCB">
        <w:rPr>
          <w:i/>
        </w:rPr>
        <w:t xml:space="preserve">Vaststellen van de constructieve eigenschappen in gerealiseerde werken, van zowel een werk dat minder dan 1 jaar geleden is aangelegd als wel van werken die enige jaren geleden zijn gerealiseerd. Het betreft daarbij </w:t>
      </w:r>
      <w:r w:rsidRPr="00396CCB">
        <w:rPr>
          <w:i/>
        </w:rPr>
        <w:lastRenderedPageBreak/>
        <w:t>zowel laboratoriumbepalingen als terreinonderzoek met bijvoorbeeld sonderingen en het beoordelen van de vormvastheid en overige functionaliteit in het terrein. De gegevens over de constructieve eigenschappen zijn van belang voor nadere specificatie van de toepassingsmogelijkheden.</w:t>
      </w:r>
    </w:p>
    <w:p w14:paraId="1D8A98CB" w14:textId="77777777" w:rsidR="00396CCB" w:rsidRPr="00396CCB" w:rsidRDefault="00396CCB" w:rsidP="00396CCB">
      <w:pPr>
        <w:numPr>
          <w:ilvl w:val="0"/>
          <w:numId w:val="31"/>
        </w:numPr>
        <w:autoSpaceDN/>
        <w:spacing w:line="240" w:lineRule="atLeast"/>
        <w:ind w:left="851" w:hanging="284"/>
        <w:contextualSpacing/>
        <w:textAlignment w:val="auto"/>
        <w:rPr>
          <w:i/>
        </w:rPr>
      </w:pPr>
      <w:r w:rsidRPr="00396CCB">
        <w:rPr>
          <w:i/>
        </w:rPr>
        <w:t>Het maken van proefvakken voor het bepalen van mogelijke optimalisatie van aanbrengen en verdichten.</w:t>
      </w:r>
    </w:p>
    <w:p w14:paraId="6914684E" w14:textId="77777777" w:rsidR="00396CCB" w:rsidRPr="00396CCB" w:rsidRDefault="00396CCB" w:rsidP="00396CCB">
      <w:pPr>
        <w:numPr>
          <w:ilvl w:val="0"/>
          <w:numId w:val="31"/>
        </w:numPr>
        <w:autoSpaceDN/>
        <w:spacing w:line="240" w:lineRule="atLeast"/>
        <w:ind w:left="851" w:hanging="284"/>
        <w:contextualSpacing/>
        <w:textAlignment w:val="auto"/>
        <w:rPr>
          <w:i/>
        </w:rPr>
      </w:pPr>
      <w:r w:rsidRPr="00396CCB">
        <w:rPr>
          <w:i/>
        </w:rPr>
        <w:t>Het maken van een proefophoging van 5 m hoogte om de werkwijze te optimaliseren en om het functioneren van een grondlichaam vast te stellen.</w:t>
      </w:r>
    </w:p>
    <w:p w14:paraId="4EF259E4" w14:textId="77777777" w:rsidR="00396CCB" w:rsidRPr="00396CCB" w:rsidRDefault="00396CCB" w:rsidP="00396CCB">
      <w:pPr>
        <w:spacing w:line="240" w:lineRule="atLeast"/>
        <w:ind w:left="567" w:hanging="567"/>
        <w:contextualSpacing/>
      </w:pPr>
    </w:p>
    <w:p w14:paraId="426F6CB3" w14:textId="77777777" w:rsidR="00396CCB" w:rsidRPr="00396CCB" w:rsidRDefault="00396CCB" w:rsidP="00396CCB">
      <w:pPr>
        <w:numPr>
          <w:ilvl w:val="0"/>
          <w:numId w:val="27"/>
        </w:numPr>
        <w:autoSpaceDN/>
        <w:spacing w:line="240" w:lineRule="atLeast"/>
        <w:ind w:left="567" w:hanging="567"/>
        <w:contextualSpacing/>
        <w:textAlignment w:val="auto"/>
        <w:rPr>
          <w:b/>
          <w:color w:val="auto"/>
        </w:rPr>
      </w:pPr>
      <w:r w:rsidRPr="00396CCB">
        <w:rPr>
          <w:b/>
          <w:color w:val="auto"/>
        </w:rPr>
        <w:t xml:space="preserve">Schreurs Milieuconsult, “Aanvullende informatie voor de toepassing van granuliet” d.d. 9-10-2019 (met als bijlage een laboratoriumanalyserapport van </w:t>
      </w:r>
      <w:proofErr w:type="spellStart"/>
      <w:r w:rsidRPr="00396CCB">
        <w:rPr>
          <w:b/>
          <w:color w:val="auto"/>
        </w:rPr>
        <w:t>Synlab</w:t>
      </w:r>
      <w:proofErr w:type="spellEnd"/>
      <w:r w:rsidRPr="00396CCB">
        <w:rPr>
          <w:b/>
          <w:color w:val="auto"/>
        </w:rPr>
        <w:t xml:space="preserve"> Analytics &amp; Services B.V., d.d. 20-2-2019 en aanvullend analyserapport van </w:t>
      </w:r>
      <w:proofErr w:type="spellStart"/>
      <w:r w:rsidRPr="00396CCB">
        <w:rPr>
          <w:b/>
          <w:color w:val="auto"/>
        </w:rPr>
        <w:t>Synlab</w:t>
      </w:r>
      <w:proofErr w:type="spellEnd"/>
      <w:r w:rsidRPr="00396CCB">
        <w:rPr>
          <w:b/>
          <w:color w:val="auto"/>
        </w:rPr>
        <w:t xml:space="preserve"> Analytics &amp; Services B.V. d.d. 8-10-2019)</w:t>
      </w:r>
    </w:p>
    <w:p w14:paraId="47A9E5F2" w14:textId="77777777" w:rsidR="00396CCB" w:rsidRPr="00396CCB" w:rsidRDefault="00396CCB" w:rsidP="00396CCB">
      <w:pPr>
        <w:spacing w:line="240" w:lineRule="atLeast"/>
        <w:ind w:left="567" w:hanging="567"/>
        <w:rPr>
          <w:i/>
        </w:rPr>
      </w:pPr>
      <w:r w:rsidRPr="00396CCB">
        <w:rPr>
          <w:i/>
        </w:rPr>
        <w:tab/>
        <w:t>Dit rapport is opgesteld in opdracht van Graniet Import Benelux B.V. en geeft antwoord op aanvullend gestelde vragen door Rijkswaterstaat over de milieu-hygiënische kwaliteit van granuliet.</w:t>
      </w:r>
    </w:p>
    <w:p w14:paraId="5BE7435D" w14:textId="77777777" w:rsidR="00396CCB" w:rsidRPr="00396CCB" w:rsidRDefault="00396CCB" w:rsidP="00396CCB">
      <w:pPr>
        <w:spacing w:line="240" w:lineRule="atLeast"/>
        <w:ind w:left="567" w:hanging="567"/>
        <w:rPr>
          <w:i/>
        </w:rPr>
      </w:pPr>
    </w:p>
    <w:p w14:paraId="52102771" w14:textId="77777777" w:rsidR="00396CCB" w:rsidRPr="00396CCB" w:rsidRDefault="00396CCB" w:rsidP="00396CCB">
      <w:pPr>
        <w:spacing w:line="240" w:lineRule="atLeast"/>
        <w:ind w:left="567" w:hanging="567"/>
        <w:rPr>
          <w:i/>
        </w:rPr>
      </w:pPr>
      <w:r w:rsidRPr="00396CCB">
        <w:rPr>
          <w:i/>
        </w:rPr>
        <w:tab/>
        <w:t>Conclusies:</w:t>
      </w:r>
    </w:p>
    <w:p w14:paraId="50C60007" w14:textId="77777777" w:rsidR="00396CCB" w:rsidRPr="00396CCB" w:rsidRDefault="00396CCB" w:rsidP="00396CCB">
      <w:pPr>
        <w:spacing w:line="240" w:lineRule="atLeast"/>
        <w:ind w:left="567" w:hanging="567"/>
        <w:rPr>
          <w:i/>
        </w:rPr>
      </w:pPr>
      <w:r w:rsidRPr="00396CCB">
        <w:rPr>
          <w:i/>
        </w:rPr>
        <w:tab/>
        <w:t xml:space="preserve">Conform de BRL9321 certificering van granuliet wordt de </w:t>
      </w:r>
      <w:proofErr w:type="spellStart"/>
      <w:r w:rsidRPr="00396CCB">
        <w:rPr>
          <w:i/>
        </w:rPr>
        <w:t>milieuhygiënische</w:t>
      </w:r>
      <w:proofErr w:type="spellEnd"/>
      <w:r w:rsidRPr="00396CCB">
        <w:rPr>
          <w:i/>
        </w:rPr>
        <w:t xml:space="preserve"> kwaliteit periodiek getoetst aan het </w:t>
      </w:r>
      <w:proofErr w:type="spellStart"/>
      <w:r w:rsidRPr="00396CCB">
        <w:rPr>
          <w:i/>
        </w:rPr>
        <w:t>Bbk</w:t>
      </w:r>
      <w:proofErr w:type="spellEnd"/>
      <w:r w:rsidRPr="00396CCB">
        <w:rPr>
          <w:i/>
        </w:rPr>
        <w:t xml:space="preserve"> standaard pakket voor grond. Uit deze toetsing blijkt dat granuliet ruimschoots voldoet aan de AW kwaliteit (vrij toepasbare grond). Ondanks dat granuliet niet verdacht is op deze stoffen is er ook onderzoek uitgevoerd naar PFAS en het C1 stoffenpakket. Deze stoffen zijn niet aangetoond waardoor granuliet voldoet aan de achtergrondwaarde en vrij toepasbaar is.</w:t>
      </w:r>
    </w:p>
    <w:p w14:paraId="56FBEE8C" w14:textId="77777777" w:rsidR="00396CCB" w:rsidRPr="00396CCB" w:rsidRDefault="00396CCB" w:rsidP="00396CCB">
      <w:pPr>
        <w:spacing w:line="240" w:lineRule="atLeast"/>
        <w:ind w:left="567" w:hanging="567"/>
        <w:rPr>
          <w:i/>
        </w:rPr>
      </w:pPr>
      <w:r w:rsidRPr="00396CCB">
        <w:rPr>
          <w:i/>
        </w:rPr>
        <w:tab/>
        <w:t>Daarnaast is onderzoek gedaan naar de pH-waarde en het risico op vertroebeling / colloïdaal gedrag van granuliet. De pH-waarde heeft geen invloed op de milieu-hygiënische kwaliteit van de omgeving. Colloïdaal gedrag niet te verwachten en blijvende vertroebeling is ook niet in de praktijk waargenomen.</w:t>
      </w:r>
    </w:p>
    <w:p w14:paraId="19FB612E" w14:textId="77777777" w:rsidR="00396CCB" w:rsidRPr="00396CCB" w:rsidRDefault="00396CCB" w:rsidP="00396CCB">
      <w:pPr>
        <w:spacing w:line="240" w:lineRule="atLeast"/>
        <w:ind w:left="567" w:hanging="567"/>
        <w:rPr>
          <w:i/>
        </w:rPr>
      </w:pPr>
      <w:r w:rsidRPr="00396CCB">
        <w:rPr>
          <w:i/>
        </w:rPr>
        <w:tab/>
        <w:t>Samengevat wordt geconcludeerd dat granuliet grond is van AW kwaliteit die vrij toepasbaar is op zowel landbodem als in oppervlaktewater. Er zijn geen risico’s ten aanzien van mens of natuur.</w:t>
      </w:r>
    </w:p>
    <w:p w14:paraId="5BCBDFE6" w14:textId="77777777" w:rsidR="00396CCB" w:rsidRPr="00396CCB" w:rsidRDefault="00396CCB" w:rsidP="00396CCB">
      <w:pPr>
        <w:spacing w:line="240" w:lineRule="atLeast"/>
        <w:ind w:left="567" w:hanging="567"/>
        <w:rPr>
          <w:i/>
        </w:rPr>
      </w:pPr>
    </w:p>
    <w:p w14:paraId="3759719E" w14:textId="77777777" w:rsidR="00396CCB" w:rsidRPr="00396CCB" w:rsidRDefault="00396CCB" w:rsidP="00396CCB">
      <w:pPr>
        <w:numPr>
          <w:ilvl w:val="0"/>
          <w:numId w:val="27"/>
        </w:numPr>
        <w:autoSpaceDN/>
        <w:spacing w:line="240" w:lineRule="atLeast"/>
        <w:ind w:left="567" w:hanging="567"/>
        <w:contextualSpacing/>
        <w:textAlignment w:val="auto"/>
        <w:rPr>
          <w:b/>
          <w:color w:val="auto"/>
        </w:rPr>
      </w:pPr>
      <w:proofErr w:type="spellStart"/>
      <w:r w:rsidRPr="00396CCB">
        <w:rPr>
          <w:b/>
          <w:color w:val="auto"/>
        </w:rPr>
        <w:t>Geonius</w:t>
      </w:r>
      <w:proofErr w:type="spellEnd"/>
      <w:r w:rsidRPr="00396CCB">
        <w:rPr>
          <w:b/>
          <w:color w:val="auto"/>
        </w:rPr>
        <w:t xml:space="preserve"> ‘Resultaten verificatieonderzoek </w:t>
      </w:r>
      <w:proofErr w:type="spellStart"/>
      <w:r w:rsidRPr="00396CCB">
        <w:rPr>
          <w:b/>
          <w:color w:val="auto"/>
        </w:rPr>
        <w:t>beunbak</w:t>
      </w:r>
      <w:proofErr w:type="spellEnd"/>
      <w:r w:rsidRPr="00396CCB">
        <w:rPr>
          <w:b/>
          <w:color w:val="auto"/>
        </w:rPr>
        <w:t xml:space="preserve"> "</w:t>
      </w:r>
      <w:proofErr w:type="spellStart"/>
      <w:r w:rsidRPr="00396CCB">
        <w:rPr>
          <w:b/>
          <w:color w:val="auto"/>
        </w:rPr>
        <w:t>Allegonda</w:t>
      </w:r>
      <w:proofErr w:type="spellEnd"/>
      <w:r w:rsidRPr="00396CCB">
        <w:rPr>
          <w:b/>
          <w:color w:val="auto"/>
        </w:rPr>
        <w:t xml:space="preserve">", locatie "Over de Maas" (Dreumel) d.d. 18-12-2019 (met als bijlage een laboratoriumanalyserapport van </w:t>
      </w:r>
      <w:proofErr w:type="spellStart"/>
      <w:r w:rsidRPr="00396CCB">
        <w:rPr>
          <w:b/>
          <w:color w:val="auto"/>
        </w:rPr>
        <w:t>Synlab</w:t>
      </w:r>
      <w:proofErr w:type="spellEnd"/>
      <w:r w:rsidRPr="00396CCB">
        <w:rPr>
          <w:b/>
          <w:color w:val="auto"/>
        </w:rPr>
        <w:t xml:space="preserve"> Analytics &amp; Services B.V., d.d. 15-1-2019)</w:t>
      </w:r>
    </w:p>
    <w:p w14:paraId="7D6885EC" w14:textId="77777777" w:rsidR="00396CCB" w:rsidRPr="00396CCB" w:rsidRDefault="00396CCB" w:rsidP="00396CCB">
      <w:pPr>
        <w:spacing w:line="240" w:lineRule="atLeast"/>
        <w:ind w:left="567" w:hanging="567"/>
        <w:rPr>
          <w:i/>
        </w:rPr>
      </w:pPr>
      <w:r w:rsidRPr="00396CCB">
        <w:rPr>
          <w:i/>
        </w:rPr>
        <w:tab/>
        <w:t>Resultaten van een verificatieonderzoek dat is uitgevoerd in opdracht van Rijkswaterstaat om inzicht te krijgen in de milieu-hygiënische kwaliteit van de in het schip aanwezige granuliet te verkrijgen. Doel van het onderzoek is inzicht te verkrijgen van de milieu-hygiënische kwaliteit van de grond in het kader van het Besluit bodemkwaliteit.</w:t>
      </w:r>
    </w:p>
    <w:p w14:paraId="2DE6B289" w14:textId="77777777" w:rsidR="00396CCB" w:rsidRPr="00396CCB" w:rsidRDefault="00396CCB" w:rsidP="00396CCB">
      <w:pPr>
        <w:spacing w:line="240" w:lineRule="atLeast"/>
        <w:ind w:left="567" w:hanging="567"/>
        <w:rPr>
          <w:i/>
        </w:rPr>
      </w:pPr>
    </w:p>
    <w:p w14:paraId="065BF8BB" w14:textId="77777777" w:rsidR="00396CCB" w:rsidRPr="00396CCB" w:rsidRDefault="00396CCB" w:rsidP="00396CCB">
      <w:pPr>
        <w:spacing w:line="240" w:lineRule="atLeast"/>
        <w:ind w:left="567" w:hanging="567"/>
        <w:rPr>
          <w:i/>
        </w:rPr>
      </w:pPr>
      <w:r w:rsidRPr="00396CCB">
        <w:rPr>
          <w:i/>
        </w:rPr>
        <w:tab/>
        <w:t>Conclusies:</w:t>
      </w:r>
    </w:p>
    <w:p w14:paraId="1161D1F0" w14:textId="77777777" w:rsidR="00396CCB" w:rsidRPr="00396CCB" w:rsidRDefault="00396CCB" w:rsidP="00396CCB">
      <w:pPr>
        <w:autoSpaceDN/>
        <w:spacing w:line="240" w:lineRule="atLeast"/>
        <w:ind w:left="153" w:firstLine="414"/>
        <w:contextualSpacing/>
        <w:textAlignment w:val="auto"/>
        <w:rPr>
          <w:i/>
        </w:rPr>
      </w:pPr>
      <w:r w:rsidRPr="00396CCB">
        <w:rPr>
          <w:i/>
        </w:rPr>
        <w:t>Na het uitvoeren van onderhavig verificatieonderzoek blijkt het volgende:</w:t>
      </w:r>
    </w:p>
    <w:p w14:paraId="70BF99E9" w14:textId="77777777" w:rsidR="00396CCB" w:rsidRPr="00396CCB" w:rsidRDefault="00396CCB" w:rsidP="00396CCB">
      <w:pPr>
        <w:numPr>
          <w:ilvl w:val="0"/>
          <w:numId w:val="32"/>
        </w:numPr>
        <w:autoSpaceDN/>
        <w:spacing w:line="240" w:lineRule="atLeast"/>
        <w:ind w:left="993" w:hanging="426"/>
        <w:textAlignment w:val="auto"/>
        <w:rPr>
          <w:i/>
        </w:rPr>
      </w:pPr>
      <w:r w:rsidRPr="00396CCB">
        <w:rPr>
          <w:i/>
        </w:rPr>
        <w:t xml:space="preserve">Tijdens de monstername bleek dat de onderzijde van de partij (onderste 1,5 meter) niet te bemonsteren was wegens het instorten van het boorgat door toestroming van water. Hierdoor bleek het niet </w:t>
      </w:r>
      <w:r w:rsidRPr="00396CCB">
        <w:rPr>
          <w:i/>
        </w:rPr>
        <w:lastRenderedPageBreak/>
        <w:t>mogelijk de partij conform protocol 1001 (“Monsterneming voor partijkeuringen grond en baggerspecie”) te bemonsteren;</w:t>
      </w:r>
    </w:p>
    <w:p w14:paraId="0180628E" w14:textId="77777777" w:rsidR="00396CCB" w:rsidRPr="00396CCB" w:rsidRDefault="00396CCB" w:rsidP="00396CCB">
      <w:pPr>
        <w:numPr>
          <w:ilvl w:val="0"/>
          <w:numId w:val="32"/>
        </w:numPr>
        <w:autoSpaceDN/>
        <w:spacing w:line="240" w:lineRule="atLeast"/>
        <w:ind w:left="993" w:hanging="426"/>
        <w:textAlignment w:val="auto"/>
        <w:rPr>
          <w:i/>
        </w:rPr>
      </w:pPr>
      <w:r w:rsidRPr="00396CCB">
        <w:rPr>
          <w:i/>
        </w:rPr>
        <w:t xml:space="preserve">Vanwege de aanwezigheid van te weinig monstermateriaal in de steekbussen is het niet mogelijk gebleken de analyses van de </w:t>
      </w:r>
      <w:proofErr w:type="spellStart"/>
      <w:r w:rsidRPr="00396CCB">
        <w:rPr>
          <w:i/>
        </w:rPr>
        <w:t>alkylfenolen</w:t>
      </w:r>
      <w:proofErr w:type="spellEnd"/>
      <w:r w:rsidRPr="00396CCB">
        <w:rPr>
          <w:i/>
        </w:rPr>
        <w:t xml:space="preserve"> uit te voeren op het monstermateriaal uit de steekbussen. Derhalve is besloten monstermateriaal uit de 2 beschikbare emmers te nemen voor deze analyse. Aangezien deze stoffen vluchtig zijn dienen de resultaten als indicatief te worden beschouwd;</w:t>
      </w:r>
    </w:p>
    <w:p w14:paraId="35518C12" w14:textId="77777777" w:rsidR="00396CCB" w:rsidRPr="00396CCB" w:rsidRDefault="00396CCB" w:rsidP="00396CCB">
      <w:pPr>
        <w:numPr>
          <w:ilvl w:val="0"/>
          <w:numId w:val="32"/>
        </w:numPr>
        <w:autoSpaceDN/>
        <w:spacing w:line="240" w:lineRule="atLeast"/>
        <w:ind w:left="993" w:hanging="426"/>
        <w:textAlignment w:val="auto"/>
        <w:rPr>
          <w:i/>
        </w:rPr>
      </w:pPr>
      <w:r w:rsidRPr="00396CCB">
        <w:rPr>
          <w:i/>
        </w:rPr>
        <w:t>De maximale spreiding (Y=2,5) werd in onderhavig onderzoek, indien van toepassing, voor geen enkele onderzochte component overschreden;</w:t>
      </w:r>
    </w:p>
    <w:p w14:paraId="14776802" w14:textId="77777777" w:rsidR="00396CCB" w:rsidRPr="00396CCB" w:rsidRDefault="00396CCB" w:rsidP="00396CCB">
      <w:pPr>
        <w:numPr>
          <w:ilvl w:val="0"/>
          <w:numId w:val="32"/>
        </w:numPr>
        <w:autoSpaceDN/>
        <w:spacing w:line="240" w:lineRule="atLeast"/>
        <w:ind w:left="993" w:hanging="426"/>
        <w:textAlignment w:val="auto"/>
        <w:rPr>
          <w:i/>
        </w:rPr>
      </w:pPr>
      <w:r w:rsidRPr="00396CCB">
        <w:rPr>
          <w:i/>
        </w:rPr>
        <w:t>Na vergelijking van de in onderhavig verificatieonderzoek onderzochte parameters blijkt dat het gemeten gehalte aan barium buiten de “bandbreedte” van 1,4*grenswaarde van de betreffende klasse (zijnde “interventiewaarde”) valt;</w:t>
      </w:r>
    </w:p>
    <w:p w14:paraId="43DDCF0F" w14:textId="77777777" w:rsidR="00396CCB" w:rsidRPr="00396CCB" w:rsidRDefault="00396CCB" w:rsidP="00396CCB">
      <w:pPr>
        <w:numPr>
          <w:ilvl w:val="0"/>
          <w:numId w:val="32"/>
        </w:numPr>
        <w:autoSpaceDN/>
        <w:spacing w:line="240" w:lineRule="atLeast"/>
        <w:ind w:left="993" w:hanging="426"/>
        <w:textAlignment w:val="auto"/>
        <w:rPr>
          <w:i/>
        </w:rPr>
      </w:pPr>
      <w:r w:rsidRPr="00396CCB">
        <w:rPr>
          <w:i/>
        </w:rPr>
        <w:t xml:space="preserve">Na vergelijking van de in onderhavig verificatieonderzoek onderzochte parameters blijkt dat de gemeten gehalte van de onderzochte parameter </w:t>
      </w:r>
      <w:proofErr w:type="spellStart"/>
      <w:r w:rsidRPr="00396CCB">
        <w:rPr>
          <w:i/>
        </w:rPr>
        <w:t>cresolen</w:t>
      </w:r>
      <w:proofErr w:type="spellEnd"/>
      <w:r w:rsidRPr="00396CCB">
        <w:rPr>
          <w:i/>
        </w:rPr>
        <w:t xml:space="preserve"> (som) buiten de “bandbreedte” van 1,4*grenswaarde van de betreffende klasse (zijnde “achtergrondwaarde”) valt. Echter indien alle individuele waarden als onderdeel van de berekende waarde het resultaat &lt; vereiste rapportagegrens AS3000 dan wel &lt; vereiste aantoonbaarheidsgrens AP04 hebben, mag ervan uit worden gaan dat de kwaliteit van de grond, baggerspecie, bodem of bodem onder oppervlaktewater voldoet aan de van toepassing zijnde Achtergrondwaarden of Maximale waarden;</w:t>
      </w:r>
    </w:p>
    <w:p w14:paraId="2F5D48BB" w14:textId="77777777" w:rsidR="00396CCB" w:rsidRPr="00396CCB" w:rsidRDefault="00396CCB" w:rsidP="00396CCB">
      <w:pPr>
        <w:numPr>
          <w:ilvl w:val="0"/>
          <w:numId w:val="32"/>
        </w:numPr>
        <w:autoSpaceDN/>
        <w:spacing w:line="240" w:lineRule="atLeast"/>
        <w:ind w:left="993" w:hanging="426"/>
        <w:textAlignment w:val="auto"/>
        <w:rPr>
          <w:i/>
        </w:rPr>
      </w:pPr>
      <w:r w:rsidRPr="00396CCB">
        <w:rPr>
          <w:i/>
        </w:rPr>
        <w:t>Na vergelijking van de in onderhavig verificatieonderzoek onderzochte parameters blijkt dat de gemeten gehalte van alle overige onderzochte parameters, voor zover vergelijking mogelijk is, binnen de “bandbreedte” van 1,4*grenswaarde van de betreffende klasse (zijnde “achtergrondwaarde”) vallen.</w:t>
      </w:r>
    </w:p>
    <w:p w14:paraId="28BBFAA9" w14:textId="77777777" w:rsidR="00396CCB" w:rsidRPr="00396CCB" w:rsidRDefault="00396CCB" w:rsidP="00396CCB">
      <w:pPr>
        <w:spacing w:line="240" w:lineRule="atLeast"/>
        <w:ind w:left="567" w:hanging="567"/>
        <w:rPr>
          <w:i/>
        </w:rPr>
      </w:pPr>
    </w:p>
    <w:p w14:paraId="4E8BFF3C" w14:textId="77777777" w:rsidR="00396CCB" w:rsidRPr="00396CCB" w:rsidRDefault="00396CCB" w:rsidP="00396CCB">
      <w:pPr>
        <w:numPr>
          <w:ilvl w:val="0"/>
          <w:numId w:val="27"/>
        </w:numPr>
        <w:autoSpaceDN/>
        <w:spacing w:line="240" w:lineRule="atLeast"/>
        <w:ind w:left="567" w:hanging="567"/>
        <w:contextualSpacing/>
        <w:textAlignment w:val="auto"/>
        <w:rPr>
          <w:b/>
        </w:rPr>
      </w:pPr>
      <w:proofErr w:type="spellStart"/>
      <w:r w:rsidRPr="00396CCB">
        <w:rPr>
          <w:b/>
        </w:rPr>
        <w:t>Geonius</w:t>
      </w:r>
      <w:proofErr w:type="spellEnd"/>
      <w:r w:rsidRPr="00396CCB">
        <w:rPr>
          <w:b/>
        </w:rPr>
        <w:t xml:space="preserve"> ‘Resultaten verificatieonderzoek </w:t>
      </w:r>
      <w:proofErr w:type="spellStart"/>
      <w:r w:rsidRPr="00396CCB">
        <w:rPr>
          <w:b/>
        </w:rPr>
        <w:t>beunbak</w:t>
      </w:r>
      <w:proofErr w:type="spellEnd"/>
      <w:r w:rsidRPr="00396CCB">
        <w:rPr>
          <w:b/>
        </w:rPr>
        <w:t xml:space="preserve"> "Daily", locatie "Over de Maas" (Dreumel) d.d. 11-2-2020</w:t>
      </w:r>
    </w:p>
    <w:p w14:paraId="6BCB7277" w14:textId="77777777" w:rsidR="00396CCB" w:rsidRPr="00396CCB" w:rsidRDefault="00396CCB" w:rsidP="00396CCB">
      <w:pPr>
        <w:spacing w:line="240" w:lineRule="atLeast"/>
        <w:ind w:left="567" w:hanging="567"/>
        <w:rPr>
          <w:i/>
        </w:rPr>
      </w:pPr>
      <w:r w:rsidRPr="00396CCB">
        <w:rPr>
          <w:i/>
        </w:rPr>
        <w:tab/>
        <w:t>Resultaten van een verificatieonderzoek dat is uitgevoerd in opdracht van Rijkswaterstaat om inzicht te krijgen in de milieu-hygiënische kwaliteit van de in het schip aanwezige granuliet te verkrijgen. Doel van het onderzoek is inzicht te verkrijgen van de milieu-hygiënische kwaliteit van de grond in het kader van het Besluit bodemkwaliteit.</w:t>
      </w:r>
    </w:p>
    <w:p w14:paraId="76F33EFB" w14:textId="77777777" w:rsidR="00396CCB" w:rsidRPr="00396CCB" w:rsidRDefault="00396CCB" w:rsidP="00396CCB">
      <w:pPr>
        <w:spacing w:line="240" w:lineRule="atLeast"/>
        <w:ind w:left="567" w:hanging="567"/>
        <w:rPr>
          <w:i/>
        </w:rPr>
      </w:pPr>
    </w:p>
    <w:p w14:paraId="6CC417D8" w14:textId="77777777" w:rsidR="00396CCB" w:rsidRPr="00396CCB" w:rsidRDefault="00396CCB" w:rsidP="00396CCB">
      <w:pPr>
        <w:spacing w:line="240" w:lineRule="atLeast"/>
        <w:ind w:left="567" w:hanging="567"/>
        <w:rPr>
          <w:i/>
        </w:rPr>
      </w:pPr>
      <w:r w:rsidRPr="00396CCB">
        <w:rPr>
          <w:i/>
        </w:rPr>
        <w:tab/>
        <w:t>Conclusies:</w:t>
      </w:r>
    </w:p>
    <w:p w14:paraId="39D3B2A1" w14:textId="77777777" w:rsidR="00396CCB" w:rsidRPr="00396CCB" w:rsidRDefault="00396CCB" w:rsidP="00396CCB">
      <w:pPr>
        <w:spacing w:line="240" w:lineRule="atLeast"/>
        <w:ind w:left="567"/>
        <w:rPr>
          <w:i/>
        </w:rPr>
      </w:pPr>
      <w:r w:rsidRPr="00396CCB">
        <w:rPr>
          <w:i/>
        </w:rPr>
        <w:t>Na het uitvoeren van onderhavig verificatieonderzoek blijkt het volgende:</w:t>
      </w:r>
    </w:p>
    <w:p w14:paraId="09789964" w14:textId="77777777" w:rsidR="00396CCB" w:rsidRPr="00396CCB" w:rsidRDefault="00396CCB" w:rsidP="00396CCB">
      <w:pPr>
        <w:numPr>
          <w:ilvl w:val="0"/>
          <w:numId w:val="37"/>
        </w:numPr>
        <w:autoSpaceDN/>
        <w:spacing w:line="240" w:lineRule="atLeast"/>
        <w:ind w:hanging="153"/>
        <w:textAlignment w:val="auto"/>
        <w:rPr>
          <w:i/>
        </w:rPr>
      </w:pPr>
      <w:r w:rsidRPr="00396CCB">
        <w:rPr>
          <w:i/>
        </w:rPr>
        <w:t>De maximale spreiding (Y=2,5) werd in onderhavig onderzoek, indien van toepassing, voor geen enkele onderzochte component overschreden;</w:t>
      </w:r>
    </w:p>
    <w:p w14:paraId="72A14F11" w14:textId="77777777" w:rsidR="00396CCB" w:rsidRPr="00396CCB" w:rsidRDefault="00396CCB" w:rsidP="00396CCB">
      <w:pPr>
        <w:numPr>
          <w:ilvl w:val="0"/>
          <w:numId w:val="37"/>
        </w:numPr>
        <w:autoSpaceDN/>
        <w:spacing w:line="240" w:lineRule="atLeast"/>
        <w:ind w:hanging="153"/>
        <w:textAlignment w:val="auto"/>
        <w:rPr>
          <w:i/>
        </w:rPr>
      </w:pPr>
      <w:r w:rsidRPr="00396CCB">
        <w:rPr>
          <w:i/>
        </w:rPr>
        <w:t xml:space="preserve">Na vergelijking van de in onderhavig verificatieonderzoek onderzochte parameters blijkt dat de gemeten gehalte van de onderzochte parameter </w:t>
      </w:r>
      <w:proofErr w:type="spellStart"/>
      <w:r w:rsidRPr="00396CCB">
        <w:rPr>
          <w:i/>
        </w:rPr>
        <w:t>cresolen</w:t>
      </w:r>
      <w:proofErr w:type="spellEnd"/>
      <w:r w:rsidRPr="00396CCB">
        <w:rPr>
          <w:i/>
        </w:rPr>
        <w:t xml:space="preserve"> (som) buiten de “bandbreedte” van 1,4*grenswaarde van de betreffende klasse (zijnde “achtergrondwaarde”) valt. Echter indien alle individuele waarden als onderdeel van de berekende waarde het resultaat &lt; vereiste rapportagegrens AS3000 dan wel &lt; vereiste aantoonbaarheidsgrens AP04 hebben, mag ervan uit worden gaan dat de kwaliteit van de grond, baggerspecie, bodem of bodem onder </w:t>
      </w:r>
      <w:r w:rsidRPr="00396CCB">
        <w:rPr>
          <w:i/>
        </w:rPr>
        <w:lastRenderedPageBreak/>
        <w:t>oppervlaktewater voldoet aan de van toepassing zijnde Achtergrondwaarden of Maximale waarden;</w:t>
      </w:r>
    </w:p>
    <w:p w14:paraId="316332CB" w14:textId="77777777" w:rsidR="00396CCB" w:rsidRPr="00396CCB" w:rsidRDefault="00396CCB" w:rsidP="00396CCB">
      <w:pPr>
        <w:numPr>
          <w:ilvl w:val="0"/>
          <w:numId w:val="37"/>
        </w:numPr>
        <w:autoSpaceDN/>
        <w:spacing w:line="240" w:lineRule="atLeast"/>
        <w:ind w:hanging="153"/>
        <w:contextualSpacing/>
        <w:textAlignment w:val="auto"/>
        <w:rPr>
          <w:b/>
        </w:rPr>
      </w:pPr>
      <w:r w:rsidRPr="00396CCB">
        <w:rPr>
          <w:i/>
        </w:rPr>
        <w:t>Na vergelijking van de in onderhavig verificatieonderzoek onderzochte parameters blijkt dat de gemeten gehalte van alle overige onderzochte parameters, voor zover vergelijking mogelijk is, binnen de “bandbreedte” van 1,4*grenswaarde van de betreffende klasse (zijnde “achtergrondwaarde”) vallen. Het gemiddelde aan de gemeten gehalten aan barium valt binnen de “bandbreedte” van 1,4*grenswaarde van de betreffende klasse (zijnde “interventiewaarde”).</w:t>
      </w:r>
    </w:p>
    <w:p w14:paraId="45A053B6" w14:textId="77777777" w:rsidR="002F7B89" w:rsidRDefault="002F7B89">
      <w:pPr>
        <w:spacing w:line="240" w:lineRule="auto"/>
        <w:rPr>
          <w:rFonts w:cstheme="minorHAnsi"/>
          <w:b/>
        </w:rPr>
      </w:pPr>
    </w:p>
    <w:p w14:paraId="32B84F46" w14:textId="77777777" w:rsidR="002F7B89" w:rsidRDefault="002F7B89">
      <w:pPr>
        <w:spacing w:line="240" w:lineRule="auto"/>
        <w:rPr>
          <w:rFonts w:cstheme="minorHAnsi"/>
          <w:b/>
        </w:rPr>
      </w:pPr>
    </w:p>
    <w:p w14:paraId="63C60852" w14:textId="77777777" w:rsidR="002F7B89" w:rsidRDefault="002F7B89">
      <w:pPr>
        <w:spacing w:line="240" w:lineRule="auto"/>
        <w:rPr>
          <w:rFonts w:cstheme="minorHAnsi"/>
          <w:b/>
        </w:rPr>
      </w:pPr>
      <w:r>
        <w:rPr>
          <w:rFonts w:cstheme="minorHAnsi"/>
          <w:b/>
        </w:rPr>
        <w:br w:type="page"/>
      </w:r>
    </w:p>
    <w:p w14:paraId="3F3A0E1A" w14:textId="77777777" w:rsidR="002F7B89" w:rsidRPr="00C135F9" w:rsidRDefault="002F7B89" w:rsidP="002F7B89">
      <w:pPr>
        <w:rPr>
          <w:rFonts w:cstheme="minorHAnsi"/>
          <w:b/>
        </w:rPr>
      </w:pPr>
      <w:r w:rsidRPr="00C135F9">
        <w:rPr>
          <w:rFonts w:cstheme="minorHAnsi"/>
          <w:b/>
        </w:rPr>
        <w:lastRenderedPageBreak/>
        <w:t xml:space="preserve">Bijlage </w:t>
      </w:r>
      <w:r>
        <w:rPr>
          <w:rFonts w:cstheme="minorHAnsi"/>
          <w:b/>
        </w:rPr>
        <w:t>3</w:t>
      </w:r>
      <w:r w:rsidRPr="00C135F9">
        <w:rPr>
          <w:rFonts w:cstheme="minorHAnsi"/>
          <w:b/>
        </w:rPr>
        <w:t xml:space="preserve">: </w:t>
      </w:r>
      <w:r w:rsidRPr="00C135F9">
        <w:rPr>
          <w:rFonts w:cstheme="minorHAnsi"/>
          <w:b/>
        </w:rPr>
        <w:tab/>
        <w:t>Toepassing granuliet</w:t>
      </w:r>
    </w:p>
    <w:p w14:paraId="313BCCE5" w14:textId="77777777" w:rsidR="002F7B89" w:rsidRPr="00C135F9" w:rsidRDefault="002F7B89" w:rsidP="002F7B89">
      <w:pPr>
        <w:rPr>
          <w:rFonts w:cstheme="minorHAnsi"/>
          <w:b/>
        </w:rPr>
      </w:pPr>
    </w:p>
    <w:p w14:paraId="5E3031AD" w14:textId="77777777" w:rsidR="002F7B89" w:rsidRDefault="002F7B89" w:rsidP="002F7B89">
      <w:pPr>
        <w:rPr>
          <w:rFonts w:cstheme="minorHAnsi"/>
        </w:rPr>
      </w:pPr>
    </w:p>
    <w:p w14:paraId="79EE946F" w14:textId="77777777" w:rsidR="002F7B89" w:rsidRDefault="002F7B89" w:rsidP="002F7B89">
      <w:pPr>
        <w:rPr>
          <w:rFonts w:cstheme="minorHAnsi"/>
        </w:rPr>
      </w:pPr>
    </w:p>
    <w:p w14:paraId="50C15751" w14:textId="77777777" w:rsidR="002F7B89" w:rsidRPr="00C135F9" w:rsidRDefault="002F7B89" w:rsidP="002F7B89">
      <w:pPr>
        <w:rPr>
          <w:rFonts w:cstheme="minorHAnsi"/>
        </w:rPr>
      </w:pPr>
      <w:r w:rsidRPr="00C135F9">
        <w:rPr>
          <w:rFonts w:cstheme="minorHAnsi"/>
        </w:rPr>
        <w:t xml:space="preserve">In de afgelopen jaren is granuliet op verschillende plaatsen toegepast. </w:t>
      </w:r>
      <w:r w:rsidR="007F5B30">
        <w:rPr>
          <w:rFonts w:cstheme="minorHAnsi"/>
        </w:rPr>
        <w:t xml:space="preserve">Op basis van een onderzoek van </w:t>
      </w:r>
      <w:proofErr w:type="spellStart"/>
      <w:r w:rsidRPr="00C135F9">
        <w:rPr>
          <w:rFonts w:cstheme="minorHAnsi"/>
        </w:rPr>
        <w:t>Deltares</w:t>
      </w:r>
      <w:proofErr w:type="spellEnd"/>
      <w:r w:rsidRPr="00C135F9">
        <w:rPr>
          <w:rFonts w:cstheme="minorHAnsi"/>
        </w:rPr>
        <w:t xml:space="preserve"> </w:t>
      </w:r>
      <w:r w:rsidR="007F5B30">
        <w:rPr>
          <w:rFonts w:cstheme="minorHAnsi"/>
        </w:rPr>
        <w:t xml:space="preserve">is </w:t>
      </w:r>
      <w:r w:rsidR="00B82BC8">
        <w:rPr>
          <w:rFonts w:cstheme="minorHAnsi"/>
        </w:rPr>
        <w:t xml:space="preserve">indicatief </w:t>
      </w:r>
      <w:r w:rsidRPr="00C135F9">
        <w:rPr>
          <w:rFonts w:cstheme="minorHAnsi"/>
        </w:rPr>
        <w:t>in kaart gebracht waar dat vanaf 2011 het geval is geweest.</w:t>
      </w:r>
    </w:p>
    <w:p w14:paraId="243F94F8" w14:textId="77777777" w:rsidR="002F7B89" w:rsidRDefault="002F7B89" w:rsidP="002F7B89">
      <w:pPr>
        <w:rPr>
          <w:rFonts w:cstheme="minorHAnsi"/>
          <w:b/>
          <w:sz w:val="22"/>
          <w:szCs w:val="22"/>
        </w:rPr>
      </w:pPr>
    </w:p>
    <w:tbl>
      <w:tblPr>
        <w:tblStyle w:val="TableNormal1"/>
        <w:tblW w:w="9509" w:type="dxa"/>
        <w:tblInd w:w="1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55"/>
        <w:gridCol w:w="1559"/>
        <w:gridCol w:w="1559"/>
        <w:gridCol w:w="1276"/>
        <w:gridCol w:w="1843"/>
        <w:gridCol w:w="1417"/>
      </w:tblGrid>
      <w:tr w:rsidR="00A91A09" w14:paraId="1272EE72" w14:textId="77777777" w:rsidTr="002F0959">
        <w:trPr>
          <w:trHeight w:hRule="exact" w:val="746"/>
        </w:trPr>
        <w:tc>
          <w:tcPr>
            <w:tcW w:w="1855" w:type="dxa"/>
            <w:tcBorders>
              <w:bottom w:val="single" w:sz="6" w:space="0" w:color="000000"/>
              <w:right w:val="single" w:sz="6" w:space="0" w:color="000000"/>
            </w:tcBorders>
            <w:shd w:val="clear" w:color="auto" w:fill="D0CECE" w:themeFill="background2" w:themeFillShade="E6"/>
          </w:tcPr>
          <w:p w14:paraId="3642C011" w14:textId="77777777" w:rsidR="002F7B89" w:rsidRPr="00065EE8" w:rsidRDefault="002F7B89" w:rsidP="002926F4">
            <w:pPr>
              <w:rPr>
                <w:rFonts w:cstheme="minorHAnsi"/>
                <w:sz w:val="16"/>
                <w:szCs w:val="16"/>
                <w:lang w:val="nl-NL"/>
              </w:rPr>
            </w:pPr>
          </w:p>
        </w:tc>
        <w:tc>
          <w:tcPr>
            <w:tcW w:w="1559" w:type="dxa"/>
            <w:tcBorders>
              <w:left w:val="single" w:sz="6" w:space="0" w:color="000000"/>
              <w:bottom w:val="single" w:sz="6" w:space="0" w:color="000000"/>
              <w:right w:val="single" w:sz="6" w:space="0" w:color="000000"/>
            </w:tcBorders>
            <w:shd w:val="clear" w:color="auto" w:fill="D0CECE" w:themeFill="background2" w:themeFillShade="E6"/>
          </w:tcPr>
          <w:p w14:paraId="39CF1B13" w14:textId="77777777" w:rsidR="002F7B89" w:rsidRPr="00254536" w:rsidRDefault="002F7B89" w:rsidP="002926F4">
            <w:pPr>
              <w:pStyle w:val="TableParagraph"/>
              <w:spacing w:line="242" w:lineRule="auto"/>
              <w:ind w:right="357"/>
              <w:rPr>
                <w:rFonts w:asciiTheme="minorHAnsi" w:hAnsiTheme="minorHAnsi" w:cstheme="minorHAnsi"/>
                <w:b/>
                <w:sz w:val="16"/>
                <w:szCs w:val="16"/>
              </w:rPr>
            </w:pPr>
            <w:proofErr w:type="spellStart"/>
            <w:r w:rsidRPr="00254536">
              <w:rPr>
                <w:rFonts w:asciiTheme="minorHAnsi" w:hAnsiTheme="minorHAnsi" w:cstheme="minorHAnsi"/>
                <w:b/>
                <w:sz w:val="16"/>
                <w:szCs w:val="16"/>
              </w:rPr>
              <w:t>Locatie</w:t>
            </w:r>
            <w:proofErr w:type="spellEnd"/>
            <w:r w:rsidRPr="00254536">
              <w:rPr>
                <w:rFonts w:asciiTheme="minorHAnsi" w:hAnsiTheme="minorHAnsi" w:cstheme="minorHAnsi"/>
                <w:b/>
                <w:sz w:val="16"/>
                <w:szCs w:val="16"/>
              </w:rPr>
              <w:t xml:space="preserve"> van het </w:t>
            </w:r>
            <w:proofErr w:type="spellStart"/>
            <w:r w:rsidRPr="00254536">
              <w:rPr>
                <w:rFonts w:asciiTheme="minorHAnsi" w:hAnsiTheme="minorHAnsi" w:cstheme="minorHAnsi"/>
                <w:b/>
                <w:sz w:val="16"/>
                <w:szCs w:val="16"/>
              </w:rPr>
              <w:t>werk</w:t>
            </w:r>
            <w:proofErr w:type="spellEnd"/>
          </w:p>
        </w:tc>
        <w:tc>
          <w:tcPr>
            <w:tcW w:w="1559" w:type="dxa"/>
            <w:tcBorders>
              <w:left w:val="single" w:sz="6" w:space="0" w:color="000000"/>
              <w:bottom w:val="single" w:sz="6" w:space="0" w:color="000000"/>
              <w:right w:val="single" w:sz="6" w:space="0" w:color="000000"/>
            </w:tcBorders>
            <w:shd w:val="clear" w:color="auto" w:fill="D0CECE" w:themeFill="background2" w:themeFillShade="E6"/>
          </w:tcPr>
          <w:p w14:paraId="594E8C01" w14:textId="77777777" w:rsidR="002F7B89" w:rsidRPr="00254536" w:rsidRDefault="002F7B89" w:rsidP="002926F4">
            <w:pPr>
              <w:pStyle w:val="TableParagraph"/>
              <w:spacing w:line="242" w:lineRule="auto"/>
              <w:rPr>
                <w:rFonts w:asciiTheme="minorHAnsi" w:hAnsiTheme="minorHAnsi" w:cstheme="minorHAnsi"/>
                <w:b/>
                <w:sz w:val="16"/>
                <w:szCs w:val="16"/>
              </w:rPr>
            </w:pPr>
            <w:proofErr w:type="spellStart"/>
            <w:r w:rsidRPr="00254536">
              <w:rPr>
                <w:rFonts w:asciiTheme="minorHAnsi" w:hAnsiTheme="minorHAnsi" w:cstheme="minorHAnsi"/>
                <w:b/>
                <w:sz w:val="16"/>
                <w:szCs w:val="16"/>
              </w:rPr>
              <w:t>Jaar</w:t>
            </w:r>
            <w:proofErr w:type="spellEnd"/>
            <w:r w:rsidRPr="00254536">
              <w:rPr>
                <w:rFonts w:asciiTheme="minorHAnsi" w:hAnsiTheme="minorHAnsi" w:cstheme="minorHAnsi"/>
                <w:b/>
                <w:sz w:val="16"/>
                <w:szCs w:val="16"/>
              </w:rPr>
              <w:t xml:space="preserve"> van </w:t>
            </w:r>
            <w:proofErr w:type="spellStart"/>
            <w:r w:rsidRPr="00254536">
              <w:rPr>
                <w:rFonts w:asciiTheme="minorHAnsi" w:hAnsiTheme="minorHAnsi" w:cstheme="minorHAnsi"/>
                <w:b/>
                <w:sz w:val="16"/>
                <w:szCs w:val="16"/>
              </w:rPr>
              <w:t>uitvoeren</w:t>
            </w:r>
            <w:proofErr w:type="spellEnd"/>
          </w:p>
        </w:tc>
        <w:tc>
          <w:tcPr>
            <w:tcW w:w="1276" w:type="dxa"/>
            <w:tcBorders>
              <w:left w:val="single" w:sz="6" w:space="0" w:color="000000"/>
              <w:bottom w:val="single" w:sz="6" w:space="0" w:color="000000"/>
              <w:right w:val="single" w:sz="6" w:space="0" w:color="000000"/>
            </w:tcBorders>
            <w:shd w:val="clear" w:color="auto" w:fill="D0CECE" w:themeFill="background2" w:themeFillShade="E6"/>
          </w:tcPr>
          <w:p w14:paraId="355DF5FB" w14:textId="77777777" w:rsidR="002F7B89" w:rsidRPr="00254536" w:rsidRDefault="002F7B89" w:rsidP="002926F4">
            <w:pPr>
              <w:pStyle w:val="TableParagraph"/>
              <w:spacing w:line="242" w:lineRule="auto"/>
              <w:ind w:right="484"/>
              <w:rPr>
                <w:rFonts w:asciiTheme="minorHAnsi" w:hAnsiTheme="minorHAnsi" w:cstheme="minorHAnsi"/>
                <w:b/>
                <w:sz w:val="16"/>
                <w:szCs w:val="16"/>
              </w:rPr>
            </w:pPr>
            <w:proofErr w:type="spellStart"/>
            <w:r w:rsidRPr="00254536">
              <w:rPr>
                <w:rFonts w:asciiTheme="minorHAnsi" w:hAnsiTheme="minorHAnsi" w:cstheme="minorHAnsi"/>
                <w:b/>
                <w:sz w:val="16"/>
                <w:szCs w:val="16"/>
              </w:rPr>
              <w:t>Opdracht</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gever</w:t>
            </w:r>
            <w:proofErr w:type="spellEnd"/>
          </w:p>
        </w:tc>
        <w:tc>
          <w:tcPr>
            <w:tcW w:w="1843" w:type="dxa"/>
            <w:tcBorders>
              <w:left w:val="single" w:sz="6" w:space="0" w:color="000000"/>
              <w:bottom w:val="single" w:sz="6" w:space="0" w:color="000000"/>
              <w:right w:val="single" w:sz="6" w:space="0" w:color="000000"/>
            </w:tcBorders>
            <w:shd w:val="clear" w:color="auto" w:fill="D0CECE" w:themeFill="background2" w:themeFillShade="E6"/>
          </w:tcPr>
          <w:p w14:paraId="70B25C12" w14:textId="77777777" w:rsidR="002F7B89" w:rsidRPr="00254536" w:rsidRDefault="002F7B89" w:rsidP="002926F4">
            <w:pPr>
              <w:pStyle w:val="TableParagraph"/>
              <w:spacing w:line="240" w:lineRule="auto"/>
              <w:rPr>
                <w:rFonts w:asciiTheme="minorHAnsi" w:hAnsiTheme="minorHAnsi" w:cstheme="minorHAnsi"/>
                <w:b/>
                <w:sz w:val="16"/>
                <w:szCs w:val="16"/>
              </w:rPr>
            </w:pPr>
            <w:proofErr w:type="spellStart"/>
            <w:r w:rsidRPr="00254536">
              <w:rPr>
                <w:rFonts w:asciiTheme="minorHAnsi" w:hAnsiTheme="minorHAnsi" w:cstheme="minorHAnsi"/>
                <w:b/>
                <w:sz w:val="16"/>
                <w:szCs w:val="16"/>
              </w:rPr>
              <w:t>Toepassing</w:t>
            </w:r>
            <w:proofErr w:type="spellEnd"/>
          </w:p>
        </w:tc>
        <w:tc>
          <w:tcPr>
            <w:tcW w:w="1417" w:type="dxa"/>
            <w:tcBorders>
              <w:left w:val="single" w:sz="6" w:space="0" w:color="000000"/>
              <w:bottom w:val="single" w:sz="6" w:space="0" w:color="000000"/>
              <w:right w:val="single" w:sz="6" w:space="0" w:color="000000"/>
            </w:tcBorders>
            <w:shd w:val="clear" w:color="auto" w:fill="D0CECE" w:themeFill="background2" w:themeFillShade="E6"/>
          </w:tcPr>
          <w:p w14:paraId="05832018" w14:textId="77777777" w:rsidR="002F7B89" w:rsidRPr="00254536" w:rsidRDefault="002F7B89" w:rsidP="002926F4">
            <w:pPr>
              <w:pStyle w:val="TableParagraph"/>
              <w:spacing w:line="240" w:lineRule="auto"/>
              <w:rPr>
                <w:rFonts w:asciiTheme="minorHAnsi" w:hAnsiTheme="minorHAnsi" w:cstheme="minorHAnsi"/>
                <w:b/>
                <w:sz w:val="16"/>
                <w:szCs w:val="16"/>
              </w:rPr>
            </w:pPr>
            <w:proofErr w:type="spellStart"/>
            <w:r w:rsidRPr="00254536">
              <w:rPr>
                <w:rFonts w:asciiTheme="minorHAnsi" w:hAnsiTheme="minorHAnsi" w:cstheme="minorHAnsi"/>
                <w:b/>
                <w:sz w:val="16"/>
                <w:szCs w:val="16"/>
              </w:rPr>
              <w:t>Geleverde</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hoeveelheid</w:t>
            </w:r>
            <w:proofErr w:type="spellEnd"/>
            <w:r w:rsidRPr="00254536">
              <w:rPr>
                <w:rFonts w:asciiTheme="minorHAnsi" w:hAnsiTheme="minorHAnsi" w:cstheme="minorHAnsi"/>
                <w:b/>
                <w:sz w:val="16"/>
                <w:szCs w:val="16"/>
              </w:rPr>
              <w:t xml:space="preserve"> [ton]</w:t>
            </w:r>
          </w:p>
        </w:tc>
      </w:tr>
      <w:tr w:rsidR="002F7B89" w14:paraId="3B175634" w14:textId="77777777" w:rsidTr="002926F4">
        <w:trPr>
          <w:trHeight w:hRule="exact" w:val="432"/>
        </w:trPr>
        <w:tc>
          <w:tcPr>
            <w:tcW w:w="1855" w:type="dxa"/>
            <w:tcBorders>
              <w:top w:val="single" w:sz="6" w:space="0" w:color="000000"/>
              <w:bottom w:val="single" w:sz="6" w:space="0" w:color="000000"/>
              <w:right w:val="single" w:sz="6" w:space="0" w:color="000000"/>
            </w:tcBorders>
          </w:tcPr>
          <w:p w14:paraId="5E3247F4" w14:textId="77777777" w:rsidR="002F7B89" w:rsidRPr="00254536" w:rsidRDefault="002F7B89" w:rsidP="002926F4">
            <w:pPr>
              <w:pStyle w:val="TableParagraph"/>
              <w:spacing w:before="4" w:line="240" w:lineRule="auto"/>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Westzaan</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Hoogtij</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49FF52DA" w14:textId="77777777" w:rsidR="002F7B89" w:rsidRPr="00254536" w:rsidRDefault="002F7B89" w:rsidP="002926F4">
            <w:pPr>
              <w:pStyle w:val="TableParagraph"/>
              <w:spacing w:before="4" w:line="240" w:lineRule="auto"/>
              <w:rPr>
                <w:rFonts w:asciiTheme="minorHAnsi" w:hAnsiTheme="minorHAnsi" w:cstheme="minorHAnsi"/>
                <w:sz w:val="16"/>
                <w:szCs w:val="16"/>
              </w:rPr>
            </w:pPr>
            <w:proofErr w:type="spellStart"/>
            <w:r w:rsidRPr="00254536">
              <w:rPr>
                <w:rFonts w:asciiTheme="minorHAnsi" w:hAnsiTheme="minorHAnsi" w:cstheme="minorHAnsi"/>
                <w:sz w:val="16"/>
                <w:szCs w:val="16"/>
              </w:rPr>
              <w:t>Westzanerpolder</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631A4EA8" w14:textId="77777777" w:rsidR="002F7B89" w:rsidRPr="00254536" w:rsidRDefault="002F7B89" w:rsidP="002926F4">
            <w:pPr>
              <w:pStyle w:val="TableParagraph"/>
              <w:spacing w:before="4" w:line="240" w:lineRule="auto"/>
              <w:rPr>
                <w:rFonts w:asciiTheme="minorHAnsi" w:hAnsiTheme="minorHAnsi" w:cstheme="minorHAnsi"/>
                <w:sz w:val="16"/>
                <w:szCs w:val="16"/>
              </w:rPr>
            </w:pPr>
            <w:r w:rsidRPr="00254536">
              <w:rPr>
                <w:rFonts w:asciiTheme="minorHAnsi" w:hAnsiTheme="minorHAnsi" w:cstheme="minorHAnsi"/>
                <w:sz w:val="16"/>
                <w:szCs w:val="16"/>
              </w:rPr>
              <w:t>2017</w:t>
            </w:r>
          </w:p>
        </w:tc>
        <w:tc>
          <w:tcPr>
            <w:tcW w:w="1276" w:type="dxa"/>
            <w:tcBorders>
              <w:top w:val="single" w:sz="6" w:space="0" w:color="000000"/>
              <w:left w:val="single" w:sz="6" w:space="0" w:color="000000"/>
              <w:bottom w:val="single" w:sz="6" w:space="0" w:color="000000"/>
              <w:right w:val="single" w:sz="6" w:space="0" w:color="000000"/>
            </w:tcBorders>
          </w:tcPr>
          <w:p w14:paraId="03487E98" w14:textId="77777777" w:rsidR="002F7B89" w:rsidRPr="00254536" w:rsidRDefault="002F7B89" w:rsidP="002926F4">
            <w:pPr>
              <w:rPr>
                <w:rFonts w:cstheme="minorHAnsi"/>
                <w:sz w:val="16"/>
                <w:szCs w:val="16"/>
              </w:rPr>
            </w:pPr>
          </w:p>
        </w:tc>
        <w:tc>
          <w:tcPr>
            <w:tcW w:w="1843" w:type="dxa"/>
            <w:tcBorders>
              <w:top w:val="single" w:sz="6" w:space="0" w:color="000000"/>
              <w:left w:val="single" w:sz="6" w:space="0" w:color="000000"/>
              <w:bottom w:val="single" w:sz="6" w:space="0" w:color="000000"/>
              <w:right w:val="single" w:sz="6" w:space="0" w:color="000000"/>
            </w:tcBorders>
          </w:tcPr>
          <w:p w14:paraId="0F2D2E7D" w14:textId="77777777" w:rsidR="002F7B89" w:rsidRPr="00254536" w:rsidRDefault="002F7B89" w:rsidP="002926F4">
            <w:pPr>
              <w:pStyle w:val="TableParagraph"/>
              <w:spacing w:before="4" w:line="240" w:lineRule="auto"/>
              <w:ind w:right="387" w:hanging="1"/>
              <w:rPr>
                <w:rFonts w:asciiTheme="minorHAnsi" w:hAnsiTheme="minorHAnsi" w:cstheme="minorHAnsi"/>
                <w:sz w:val="16"/>
                <w:szCs w:val="16"/>
              </w:rPr>
            </w:pPr>
            <w:proofErr w:type="spellStart"/>
            <w:r w:rsidRPr="00254536">
              <w:rPr>
                <w:rFonts w:asciiTheme="minorHAnsi" w:hAnsiTheme="minorHAnsi" w:cstheme="minorHAnsi"/>
                <w:sz w:val="16"/>
                <w:szCs w:val="16"/>
              </w:rPr>
              <w:t>Ophoging</w:t>
            </w:r>
            <w:proofErr w:type="spellEnd"/>
            <w:r w:rsidRPr="00254536">
              <w:rPr>
                <w:rFonts w:asciiTheme="minorHAnsi" w:hAnsiTheme="minorHAnsi" w:cstheme="minorHAnsi"/>
                <w:sz w:val="16"/>
                <w:szCs w:val="16"/>
              </w:rPr>
              <w:t xml:space="preserve"> / </w:t>
            </w:r>
            <w:proofErr w:type="spellStart"/>
            <w:r w:rsidRPr="00254536">
              <w:rPr>
                <w:rFonts w:asciiTheme="minorHAnsi" w:hAnsiTheme="minorHAnsi" w:cstheme="minorHAnsi"/>
                <w:sz w:val="16"/>
                <w:szCs w:val="16"/>
              </w:rPr>
              <w:t>bouwrijp</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maken</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terrein</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535D3DC3" w14:textId="77777777" w:rsidR="002F7B89" w:rsidRPr="00254536" w:rsidRDefault="002F7B89" w:rsidP="002926F4">
            <w:pPr>
              <w:pStyle w:val="TableParagraph"/>
              <w:spacing w:before="4" w:line="240" w:lineRule="auto"/>
              <w:rPr>
                <w:rFonts w:asciiTheme="minorHAnsi" w:hAnsiTheme="minorHAnsi" w:cstheme="minorHAnsi"/>
                <w:sz w:val="16"/>
                <w:szCs w:val="16"/>
              </w:rPr>
            </w:pPr>
            <w:r w:rsidRPr="00254536">
              <w:rPr>
                <w:rFonts w:asciiTheme="minorHAnsi" w:hAnsiTheme="minorHAnsi" w:cstheme="minorHAnsi"/>
                <w:sz w:val="16"/>
                <w:szCs w:val="16"/>
              </w:rPr>
              <w:t>&gt; 225.000</w:t>
            </w:r>
          </w:p>
        </w:tc>
      </w:tr>
      <w:tr w:rsidR="002F7B89" w14:paraId="5EEFE388" w14:textId="77777777" w:rsidTr="002926F4">
        <w:trPr>
          <w:trHeight w:hRule="exact" w:val="427"/>
        </w:trPr>
        <w:tc>
          <w:tcPr>
            <w:tcW w:w="1855" w:type="dxa"/>
            <w:tcBorders>
              <w:top w:val="single" w:sz="6" w:space="0" w:color="000000"/>
              <w:bottom w:val="single" w:sz="6" w:space="0" w:color="000000"/>
              <w:right w:val="single" w:sz="6" w:space="0" w:color="000000"/>
            </w:tcBorders>
          </w:tcPr>
          <w:p w14:paraId="0952E61B" w14:textId="77777777" w:rsidR="002F7B89" w:rsidRPr="00254536" w:rsidRDefault="002F7B89" w:rsidP="002926F4">
            <w:pPr>
              <w:pStyle w:val="TableParagraph"/>
              <w:ind w:left="96"/>
              <w:rPr>
                <w:rFonts w:asciiTheme="minorHAnsi" w:hAnsiTheme="minorHAnsi" w:cstheme="minorHAnsi"/>
                <w:b/>
                <w:sz w:val="16"/>
                <w:szCs w:val="16"/>
              </w:rPr>
            </w:pPr>
            <w:r w:rsidRPr="00254536">
              <w:rPr>
                <w:rFonts w:asciiTheme="minorHAnsi" w:hAnsiTheme="minorHAnsi" w:cstheme="minorHAnsi"/>
                <w:b/>
                <w:sz w:val="16"/>
                <w:szCs w:val="16"/>
              </w:rPr>
              <w:t>GBT Over de Maas</w:t>
            </w:r>
          </w:p>
        </w:tc>
        <w:tc>
          <w:tcPr>
            <w:tcW w:w="1559" w:type="dxa"/>
            <w:tcBorders>
              <w:top w:val="single" w:sz="6" w:space="0" w:color="000000"/>
              <w:left w:val="single" w:sz="6" w:space="0" w:color="000000"/>
              <w:bottom w:val="single" w:sz="6" w:space="0" w:color="000000"/>
              <w:right w:val="single" w:sz="6" w:space="0" w:color="000000"/>
            </w:tcBorders>
          </w:tcPr>
          <w:p w14:paraId="4C524BC9"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Dreumel</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C323DC8"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2016</w:t>
            </w:r>
          </w:p>
        </w:tc>
        <w:tc>
          <w:tcPr>
            <w:tcW w:w="1276" w:type="dxa"/>
            <w:tcBorders>
              <w:top w:val="single" w:sz="6" w:space="0" w:color="000000"/>
              <w:left w:val="single" w:sz="6" w:space="0" w:color="000000"/>
              <w:bottom w:val="single" w:sz="6" w:space="0" w:color="000000"/>
              <w:right w:val="single" w:sz="6" w:space="0" w:color="000000"/>
            </w:tcBorders>
          </w:tcPr>
          <w:p w14:paraId="7E78DA60" w14:textId="77777777" w:rsidR="002F7B89" w:rsidRPr="00254536" w:rsidRDefault="002F7B89" w:rsidP="002926F4">
            <w:pPr>
              <w:rPr>
                <w:rFonts w:cstheme="minorHAnsi"/>
                <w:sz w:val="16"/>
                <w:szCs w:val="16"/>
              </w:rPr>
            </w:pPr>
          </w:p>
        </w:tc>
        <w:tc>
          <w:tcPr>
            <w:tcW w:w="1843" w:type="dxa"/>
            <w:tcBorders>
              <w:top w:val="single" w:sz="6" w:space="0" w:color="000000"/>
              <w:left w:val="single" w:sz="6" w:space="0" w:color="000000"/>
              <w:bottom w:val="single" w:sz="6" w:space="0" w:color="000000"/>
              <w:right w:val="single" w:sz="6" w:space="0" w:color="000000"/>
            </w:tcBorders>
          </w:tcPr>
          <w:p w14:paraId="7D5E81F8" w14:textId="77777777" w:rsidR="002F7B89" w:rsidRPr="00254536" w:rsidRDefault="002F7B89" w:rsidP="002926F4">
            <w:pPr>
              <w:pStyle w:val="TableParagraph"/>
              <w:spacing w:line="240" w:lineRule="auto"/>
              <w:ind w:right="927" w:hanging="1"/>
              <w:rPr>
                <w:rFonts w:asciiTheme="minorHAnsi" w:hAnsiTheme="minorHAnsi" w:cstheme="minorHAnsi"/>
                <w:sz w:val="16"/>
                <w:szCs w:val="16"/>
              </w:rPr>
            </w:pPr>
            <w:proofErr w:type="spellStart"/>
            <w:r w:rsidRPr="00254536">
              <w:rPr>
                <w:rFonts w:asciiTheme="minorHAnsi" w:hAnsiTheme="minorHAnsi" w:cstheme="minorHAnsi"/>
                <w:sz w:val="16"/>
                <w:szCs w:val="16"/>
              </w:rPr>
              <w:t>Verondieping</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zandwinput</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DACF2EB"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125.000</w:t>
            </w:r>
          </w:p>
        </w:tc>
      </w:tr>
      <w:tr w:rsidR="002F7B89" w14:paraId="4BCBFF22" w14:textId="77777777" w:rsidTr="002926F4">
        <w:trPr>
          <w:trHeight w:hRule="exact" w:val="638"/>
        </w:trPr>
        <w:tc>
          <w:tcPr>
            <w:tcW w:w="1855" w:type="dxa"/>
            <w:tcBorders>
              <w:top w:val="single" w:sz="6" w:space="0" w:color="000000"/>
              <w:bottom w:val="single" w:sz="6" w:space="0" w:color="000000"/>
              <w:right w:val="single" w:sz="6" w:space="0" w:color="000000"/>
            </w:tcBorders>
          </w:tcPr>
          <w:p w14:paraId="33F8C128" w14:textId="77777777" w:rsidR="002F7B89" w:rsidRPr="00254536" w:rsidRDefault="002F7B89" w:rsidP="002926F4">
            <w:pPr>
              <w:pStyle w:val="TableParagraph"/>
              <w:spacing w:line="240" w:lineRule="auto"/>
              <w:ind w:left="96" w:right="790"/>
              <w:rPr>
                <w:rFonts w:asciiTheme="minorHAnsi" w:hAnsiTheme="minorHAnsi" w:cstheme="minorHAnsi"/>
                <w:b/>
                <w:sz w:val="16"/>
                <w:szCs w:val="16"/>
              </w:rPr>
            </w:pPr>
            <w:r w:rsidRPr="00254536">
              <w:rPr>
                <w:rFonts w:asciiTheme="minorHAnsi" w:hAnsiTheme="minorHAnsi" w:cstheme="minorHAnsi"/>
                <w:b/>
                <w:sz w:val="16"/>
                <w:szCs w:val="16"/>
              </w:rPr>
              <w:t xml:space="preserve">De </w:t>
            </w:r>
            <w:proofErr w:type="spellStart"/>
            <w:r w:rsidRPr="00254536">
              <w:rPr>
                <w:rFonts w:asciiTheme="minorHAnsi" w:hAnsiTheme="minorHAnsi" w:cstheme="minorHAnsi"/>
                <w:b/>
                <w:sz w:val="16"/>
                <w:szCs w:val="16"/>
              </w:rPr>
              <w:t>Deelen</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Deel</w:t>
            </w:r>
            <w:proofErr w:type="spellEnd"/>
            <w:r w:rsidRPr="00254536">
              <w:rPr>
                <w:rFonts w:asciiTheme="minorHAnsi" w:hAnsiTheme="minorHAnsi" w:cstheme="minorHAnsi"/>
                <w:b/>
                <w:sz w:val="16"/>
                <w:szCs w:val="16"/>
              </w:rPr>
              <w:t xml:space="preserve"> 2 </w:t>
            </w:r>
            <w:proofErr w:type="spellStart"/>
            <w:r w:rsidRPr="00254536">
              <w:rPr>
                <w:rFonts w:asciiTheme="minorHAnsi" w:hAnsiTheme="minorHAnsi" w:cstheme="minorHAnsi"/>
                <w:b/>
                <w:sz w:val="16"/>
                <w:szCs w:val="16"/>
              </w:rPr>
              <w:t>Akkrum</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6916F2D2"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Akkrum</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306E5395"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2016</w:t>
            </w:r>
          </w:p>
        </w:tc>
        <w:tc>
          <w:tcPr>
            <w:tcW w:w="1276" w:type="dxa"/>
            <w:tcBorders>
              <w:top w:val="single" w:sz="6" w:space="0" w:color="000000"/>
              <w:left w:val="single" w:sz="6" w:space="0" w:color="000000"/>
              <w:bottom w:val="single" w:sz="6" w:space="0" w:color="000000"/>
              <w:right w:val="single" w:sz="6" w:space="0" w:color="000000"/>
            </w:tcBorders>
          </w:tcPr>
          <w:p w14:paraId="1389472F" w14:textId="77777777" w:rsidR="002F7B89" w:rsidRPr="00254536" w:rsidRDefault="002F7B89" w:rsidP="002926F4">
            <w:pPr>
              <w:pStyle w:val="TableParagraph"/>
              <w:spacing w:line="240" w:lineRule="auto"/>
              <w:ind w:right="87"/>
              <w:rPr>
                <w:rFonts w:asciiTheme="minorHAnsi" w:hAnsiTheme="minorHAnsi" w:cstheme="minorHAnsi"/>
                <w:sz w:val="16"/>
                <w:szCs w:val="16"/>
                <w:lang w:val="nl-NL"/>
              </w:rPr>
            </w:pPr>
            <w:proofErr w:type="spellStart"/>
            <w:r w:rsidRPr="00254536">
              <w:rPr>
                <w:rFonts w:asciiTheme="minorHAnsi" w:hAnsiTheme="minorHAnsi" w:cstheme="minorHAnsi"/>
                <w:sz w:val="16"/>
                <w:szCs w:val="16"/>
                <w:lang w:val="nl-NL"/>
              </w:rPr>
              <w:t>Wetterskip</w:t>
            </w:r>
            <w:proofErr w:type="spellEnd"/>
            <w:r w:rsidRPr="00254536">
              <w:rPr>
                <w:rFonts w:asciiTheme="minorHAnsi" w:hAnsiTheme="minorHAnsi" w:cstheme="minorHAnsi"/>
                <w:sz w:val="16"/>
                <w:szCs w:val="16"/>
                <w:lang w:val="nl-NL"/>
              </w:rPr>
              <w:t xml:space="preserve"> </w:t>
            </w:r>
            <w:proofErr w:type="spellStart"/>
            <w:r w:rsidRPr="00254536">
              <w:rPr>
                <w:rFonts w:asciiTheme="minorHAnsi" w:hAnsiTheme="minorHAnsi" w:cstheme="minorHAnsi"/>
                <w:sz w:val="16"/>
                <w:szCs w:val="16"/>
                <w:lang w:val="nl-NL"/>
              </w:rPr>
              <w:t>Fryslan</w:t>
            </w:r>
            <w:proofErr w:type="spellEnd"/>
            <w:r w:rsidRPr="00254536">
              <w:rPr>
                <w:rFonts w:asciiTheme="minorHAnsi" w:hAnsiTheme="minorHAnsi" w:cstheme="minorHAnsi"/>
                <w:sz w:val="16"/>
                <w:szCs w:val="16"/>
                <w:lang w:val="nl-NL"/>
              </w:rPr>
              <w:t xml:space="preserve"> (Van der Wiel uitvoerder)</w:t>
            </w:r>
          </w:p>
        </w:tc>
        <w:tc>
          <w:tcPr>
            <w:tcW w:w="1843" w:type="dxa"/>
            <w:tcBorders>
              <w:top w:val="single" w:sz="6" w:space="0" w:color="000000"/>
              <w:left w:val="single" w:sz="6" w:space="0" w:color="000000"/>
              <w:bottom w:val="single" w:sz="6" w:space="0" w:color="000000"/>
              <w:right w:val="single" w:sz="6" w:space="0" w:color="000000"/>
            </w:tcBorders>
          </w:tcPr>
          <w:p w14:paraId="147C9791"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Boezemkade</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0ACF3FB7"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120.000</w:t>
            </w:r>
          </w:p>
        </w:tc>
      </w:tr>
      <w:tr w:rsidR="002F7B89" w14:paraId="48CAFC42" w14:textId="77777777" w:rsidTr="002926F4">
        <w:trPr>
          <w:trHeight w:hRule="exact" w:val="427"/>
        </w:trPr>
        <w:tc>
          <w:tcPr>
            <w:tcW w:w="1855" w:type="dxa"/>
            <w:tcBorders>
              <w:top w:val="single" w:sz="6" w:space="0" w:color="000000"/>
              <w:bottom w:val="single" w:sz="6" w:space="0" w:color="000000"/>
              <w:right w:val="single" w:sz="6" w:space="0" w:color="000000"/>
            </w:tcBorders>
          </w:tcPr>
          <w:p w14:paraId="6C07A945" w14:textId="77777777" w:rsidR="002F7B89" w:rsidRPr="00254536" w:rsidRDefault="002F7B89" w:rsidP="002926F4">
            <w:pPr>
              <w:pStyle w:val="TableParagraph"/>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Kraaijenbergse</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plassen</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7CF5A7CF"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Cuijk</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7733B831"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2012-2016</w:t>
            </w:r>
          </w:p>
        </w:tc>
        <w:tc>
          <w:tcPr>
            <w:tcW w:w="1276" w:type="dxa"/>
            <w:tcBorders>
              <w:top w:val="single" w:sz="6" w:space="0" w:color="000000"/>
              <w:left w:val="single" w:sz="6" w:space="0" w:color="000000"/>
              <w:bottom w:val="single" w:sz="6" w:space="0" w:color="000000"/>
              <w:right w:val="single" w:sz="6" w:space="0" w:color="000000"/>
            </w:tcBorders>
          </w:tcPr>
          <w:p w14:paraId="162E23B8" w14:textId="77777777" w:rsidR="002F7B89" w:rsidRPr="00254536" w:rsidRDefault="002F7B89" w:rsidP="002926F4">
            <w:pPr>
              <w:rPr>
                <w:rFonts w:cstheme="minorHAnsi"/>
                <w:sz w:val="16"/>
                <w:szCs w:val="16"/>
              </w:rPr>
            </w:pPr>
          </w:p>
        </w:tc>
        <w:tc>
          <w:tcPr>
            <w:tcW w:w="1843" w:type="dxa"/>
            <w:tcBorders>
              <w:top w:val="single" w:sz="6" w:space="0" w:color="000000"/>
              <w:left w:val="single" w:sz="6" w:space="0" w:color="000000"/>
              <w:bottom w:val="single" w:sz="6" w:space="0" w:color="000000"/>
              <w:right w:val="single" w:sz="6" w:space="0" w:color="000000"/>
            </w:tcBorders>
          </w:tcPr>
          <w:p w14:paraId="031CFD53" w14:textId="77777777" w:rsidR="002F7B89" w:rsidRPr="00254536" w:rsidRDefault="002F7B89" w:rsidP="002926F4">
            <w:pPr>
              <w:pStyle w:val="TableParagraph"/>
              <w:spacing w:line="240" w:lineRule="auto"/>
              <w:ind w:right="927" w:hanging="1"/>
              <w:rPr>
                <w:rFonts w:asciiTheme="minorHAnsi" w:hAnsiTheme="minorHAnsi" w:cstheme="minorHAnsi"/>
                <w:sz w:val="16"/>
                <w:szCs w:val="16"/>
              </w:rPr>
            </w:pPr>
            <w:proofErr w:type="spellStart"/>
            <w:r w:rsidRPr="00254536">
              <w:rPr>
                <w:rFonts w:asciiTheme="minorHAnsi" w:hAnsiTheme="minorHAnsi" w:cstheme="minorHAnsi"/>
                <w:sz w:val="16"/>
                <w:szCs w:val="16"/>
              </w:rPr>
              <w:t>Verondieping</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zandwinput</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0A2F0477"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260.000</w:t>
            </w:r>
          </w:p>
        </w:tc>
      </w:tr>
      <w:tr w:rsidR="002F7B89" w14:paraId="5B1113F8" w14:textId="77777777" w:rsidTr="002926F4">
        <w:trPr>
          <w:trHeight w:hRule="exact" w:val="427"/>
        </w:trPr>
        <w:tc>
          <w:tcPr>
            <w:tcW w:w="1855" w:type="dxa"/>
            <w:tcBorders>
              <w:top w:val="single" w:sz="6" w:space="0" w:color="000000"/>
              <w:bottom w:val="single" w:sz="6" w:space="0" w:color="000000"/>
              <w:right w:val="single" w:sz="6" w:space="0" w:color="000000"/>
            </w:tcBorders>
          </w:tcPr>
          <w:p w14:paraId="2E3C5532" w14:textId="77777777" w:rsidR="002F7B89" w:rsidRPr="00254536" w:rsidRDefault="002F7B89" w:rsidP="002926F4">
            <w:pPr>
              <w:pStyle w:val="TableParagraph"/>
              <w:ind w:left="96"/>
              <w:rPr>
                <w:rFonts w:asciiTheme="minorHAnsi" w:hAnsiTheme="minorHAnsi" w:cstheme="minorHAnsi"/>
                <w:b/>
                <w:sz w:val="16"/>
                <w:szCs w:val="16"/>
              </w:rPr>
            </w:pPr>
            <w:r w:rsidRPr="00254536">
              <w:rPr>
                <w:rFonts w:asciiTheme="minorHAnsi" w:hAnsiTheme="minorHAnsi" w:cstheme="minorHAnsi"/>
                <w:b/>
                <w:sz w:val="16"/>
                <w:szCs w:val="16"/>
              </w:rPr>
              <w:t>TAG West</w:t>
            </w:r>
          </w:p>
        </w:tc>
        <w:tc>
          <w:tcPr>
            <w:tcW w:w="1559" w:type="dxa"/>
            <w:tcBorders>
              <w:top w:val="single" w:sz="6" w:space="0" w:color="000000"/>
              <w:left w:val="single" w:sz="6" w:space="0" w:color="000000"/>
              <w:bottom w:val="single" w:sz="6" w:space="0" w:color="000000"/>
              <w:right w:val="single" w:sz="6" w:space="0" w:color="000000"/>
            </w:tcBorders>
          </w:tcPr>
          <w:p w14:paraId="5B9D38ED"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Genemuiden</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399DCD2A"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2012</w:t>
            </w:r>
          </w:p>
        </w:tc>
        <w:tc>
          <w:tcPr>
            <w:tcW w:w="1276" w:type="dxa"/>
            <w:tcBorders>
              <w:top w:val="single" w:sz="6" w:space="0" w:color="000000"/>
              <w:left w:val="single" w:sz="6" w:space="0" w:color="000000"/>
              <w:bottom w:val="single" w:sz="6" w:space="0" w:color="000000"/>
              <w:right w:val="single" w:sz="6" w:space="0" w:color="000000"/>
            </w:tcBorders>
          </w:tcPr>
          <w:p w14:paraId="75D4A1C4"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 xml:space="preserve">De </w:t>
            </w:r>
            <w:proofErr w:type="spellStart"/>
            <w:r w:rsidRPr="00254536">
              <w:rPr>
                <w:rFonts w:asciiTheme="minorHAnsi" w:hAnsiTheme="minorHAnsi" w:cstheme="minorHAnsi"/>
                <w:sz w:val="16"/>
                <w:szCs w:val="16"/>
              </w:rPr>
              <w:t>Waard</w:t>
            </w:r>
            <w:proofErr w:type="spellEnd"/>
            <w:r w:rsidRPr="00254536">
              <w:rPr>
                <w:rFonts w:asciiTheme="minorHAnsi" w:hAnsiTheme="minorHAnsi" w:cstheme="minorHAnsi"/>
                <w:sz w:val="16"/>
                <w:szCs w:val="16"/>
              </w:rPr>
              <w:t xml:space="preserve"> BV</w:t>
            </w:r>
          </w:p>
        </w:tc>
        <w:tc>
          <w:tcPr>
            <w:tcW w:w="1843" w:type="dxa"/>
            <w:tcBorders>
              <w:top w:val="single" w:sz="6" w:space="0" w:color="000000"/>
              <w:left w:val="single" w:sz="6" w:space="0" w:color="000000"/>
              <w:bottom w:val="single" w:sz="6" w:space="0" w:color="000000"/>
              <w:right w:val="single" w:sz="6" w:space="0" w:color="000000"/>
            </w:tcBorders>
          </w:tcPr>
          <w:p w14:paraId="794ED06A" w14:textId="77777777" w:rsidR="002F7B89" w:rsidRPr="00254536" w:rsidRDefault="002F7B89" w:rsidP="002926F4">
            <w:pPr>
              <w:pStyle w:val="TableParagraph"/>
              <w:spacing w:line="240" w:lineRule="auto"/>
              <w:ind w:right="387" w:hanging="1"/>
              <w:rPr>
                <w:rFonts w:asciiTheme="minorHAnsi" w:hAnsiTheme="minorHAnsi" w:cstheme="minorHAnsi"/>
                <w:sz w:val="16"/>
                <w:szCs w:val="16"/>
              </w:rPr>
            </w:pPr>
            <w:proofErr w:type="spellStart"/>
            <w:r w:rsidRPr="00254536">
              <w:rPr>
                <w:rFonts w:asciiTheme="minorHAnsi" w:hAnsiTheme="minorHAnsi" w:cstheme="minorHAnsi"/>
                <w:sz w:val="16"/>
                <w:szCs w:val="16"/>
              </w:rPr>
              <w:t>Ophoging</w:t>
            </w:r>
            <w:proofErr w:type="spellEnd"/>
            <w:r w:rsidRPr="00254536">
              <w:rPr>
                <w:rFonts w:asciiTheme="minorHAnsi" w:hAnsiTheme="minorHAnsi" w:cstheme="minorHAnsi"/>
                <w:sz w:val="16"/>
                <w:szCs w:val="16"/>
              </w:rPr>
              <w:t xml:space="preserve"> / </w:t>
            </w:r>
            <w:proofErr w:type="spellStart"/>
            <w:r w:rsidRPr="00254536">
              <w:rPr>
                <w:rFonts w:asciiTheme="minorHAnsi" w:hAnsiTheme="minorHAnsi" w:cstheme="minorHAnsi"/>
                <w:sz w:val="16"/>
                <w:szCs w:val="16"/>
              </w:rPr>
              <w:t>bouwrijp</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maken</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woonwijk</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5F9E6838"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100.000</w:t>
            </w:r>
          </w:p>
        </w:tc>
      </w:tr>
      <w:tr w:rsidR="002F7B89" w14:paraId="25027A1D" w14:textId="77777777" w:rsidTr="002926F4">
        <w:trPr>
          <w:trHeight w:hRule="exact" w:val="638"/>
        </w:trPr>
        <w:tc>
          <w:tcPr>
            <w:tcW w:w="1855" w:type="dxa"/>
            <w:tcBorders>
              <w:top w:val="single" w:sz="6" w:space="0" w:color="000000"/>
              <w:bottom w:val="single" w:sz="6" w:space="0" w:color="000000"/>
              <w:right w:val="single" w:sz="6" w:space="0" w:color="000000"/>
            </w:tcBorders>
          </w:tcPr>
          <w:p w14:paraId="3937F2F3" w14:textId="77777777" w:rsidR="002F7B89" w:rsidRPr="00254536" w:rsidRDefault="002F7B89" w:rsidP="002926F4">
            <w:pPr>
              <w:pStyle w:val="TableParagraph"/>
              <w:spacing w:line="244" w:lineRule="auto"/>
              <w:ind w:left="96" w:right="440"/>
              <w:rPr>
                <w:rFonts w:asciiTheme="minorHAnsi" w:hAnsiTheme="minorHAnsi" w:cstheme="minorHAnsi"/>
                <w:b/>
                <w:sz w:val="16"/>
                <w:szCs w:val="16"/>
              </w:rPr>
            </w:pPr>
            <w:proofErr w:type="spellStart"/>
            <w:r w:rsidRPr="00254536">
              <w:rPr>
                <w:rFonts w:asciiTheme="minorHAnsi" w:hAnsiTheme="minorHAnsi" w:cstheme="minorHAnsi"/>
                <w:b/>
                <w:sz w:val="16"/>
                <w:szCs w:val="16"/>
              </w:rPr>
              <w:t>Luwtezone</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Windpark</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Westermeerwind</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327036A9"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IJsselmeer</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5EDB7D4"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2012</w:t>
            </w:r>
          </w:p>
        </w:tc>
        <w:tc>
          <w:tcPr>
            <w:tcW w:w="1276" w:type="dxa"/>
            <w:tcBorders>
              <w:top w:val="single" w:sz="6" w:space="0" w:color="000000"/>
              <w:left w:val="single" w:sz="6" w:space="0" w:color="000000"/>
              <w:bottom w:val="single" w:sz="6" w:space="0" w:color="000000"/>
              <w:right w:val="single" w:sz="6" w:space="0" w:color="000000"/>
            </w:tcBorders>
          </w:tcPr>
          <w:p w14:paraId="5BB20FF6"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Boskalis</w:t>
            </w:r>
          </w:p>
        </w:tc>
        <w:tc>
          <w:tcPr>
            <w:tcW w:w="1843" w:type="dxa"/>
            <w:tcBorders>
              <w:top w:val="single" w:sz="6" w:space="0" w:color="000000"/>
              <w:left w:val="single" w:sz="6" w:space="0" w:color="000000"/>
              <w:bottom w:val="single" w:sz="6" w:space="0" w:color="000000"/>
              <w:right w:val="single" w:sz="6" w:space="0" w:color="000000"/>
            </w:tcBorders>
          </w:tcPr>
          <w:p w14:paraId="591B494D" w14:textId="77777777" w:rsidR="002F7B89" w:rsidRPr="00254536" w:rsidRDefault="002F7B89" w:rsidP="002926F4">
            <w:pPr>
              <w:pStyle w:val="TableParagraph"/>
              <w:spacing w:line="242" w:lineRule="auto"/>
              <w:ind w:right="196"/>
              <w:rPr>
                <w:rFonts w:asciiTheme="minorHAnsi" w:hAnsiTheme="minorHAnsi" w:cstheme="minorHAnsi"/>
                <w:sz w:val="16"/>
                <w:szCs w:val="16"/>
                <w:lang w:val="nl-NL"/>
              </w:rPr>
            </w:pPr>
            <w:r w:rsidRPr="00254536">
              <w:rPr>
                <w:rFonts w:asciiTheme="minorHAnsi" w:hAnsiTheme="minorHAnsi" w:cstheme="minorHAnsi"/>
                <w:sz w:val="16"/>
                <w:szCs w:val="16"/>
                <w:lang w:val="nl-NL"/>
              </w:rPr>
              <w:t xml:space="preserve">Onderwaterberm in de luwte van een </w:t>
            </w:r>
            <w:proofErr w:type="spellStart"/>
            <w:r w:rsidRPr="00254536">
              <w:rPr>
                <w:rFonts w:asciiTheme="minorHAnsi" w:hAnsiTheme="minorHAnsi" w:cstheme="minorHAnsi"/>
                <w:sz w:val="16"/>
                <w:szCs w:val="16"/>
                <w:lang w:val="nl-NL"/>
              </w:rPr>
              <w:t>geleidedam</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06D7EF42"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150.000</w:t>
            </w:r>
          </w:p>
        </w:tc>
      </w:tr>
      <w:tr w:rsidR="002F7B89" w14:paraId="450A9097" w14:textId="77777777" w:rsidTr="002926F4">
        <w:trPr>
          <w:trHeight w:hRule="exact" w:val="427"/>
        </w:trPr>
        <w:tc>
          <w:tcPr>
            <w:tcW w:w="1855" w:type="dxa"/>
            <w:tcBorders>
              <w:top w:val="single" w:sz="6" w:space="0" w:color="000000"/>
              <w:bottom w:val="single" w:sz="6" w:space="0" w:color="000000"/>
              <w:right w:val="single" w:sz="6" w:space="0" w:color="000000"/>
            </w:tcBorders>
          </w:tcPr>
          <w:p w14:paraId="6B137AC8" w14:textId="77777777" w:rsidR="002F7B89" w:rsidRPr="00254536" w:rsidRDefault="002F7B89" w:rsidP="002926F4">
            <w:pPr>
              <w:pStyle w:val="TableParagraph"/>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Uitdam</w:t>
            </w:r>
            <w:proofErr w:type="spellEnd"/>
            <w:r w:rsidRPr="00254536">
              <w:rPr>
                <w:rFonts w:asciiTheme="minorHAnsi" w:hAnsiTheme="minorHAnsi" w:cstheme="minorHAnsi"/>
                <w:b/>
                <w:sz w:val="16"/>
                <w:szCs w:val="16"/>
              </w:rPr>
              <w:t xml:space="preserve"> Marina resort</w:t>
            </w:r>
          </w:p>
        </w:tc>
        <w:tc>
          <w:tcPr>
            <w:tcW w:w="1559" w:type="dxa"/>
            <w:tcBorders>
              <w:top w:val="single" w:sz="6" w:space="0" w:color="000000"/>
              <w:left w:val="single" w:sz="6" w:space="0" w:color="000000"/>
              <w:bottom w:val="single" w:sz="6" w:space="0" w:color="000000"/>
              <w:right w:val="single" w:sz="6" w:space="0" w:color="000000"/>
            </w:tcBorders>
          </w:tcPr>
          <w:p w14:paraId="655A3919"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Uitdam</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14D6A65"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2012</w:t>
            </w:r>
          </w:p>
        </w:tc>
        <w:tc>
          <w:tcPr>
            <w:tcW w:w="1276" w:type="dxa"/>
            <w:tcBorders>
              <w:top w:val="single" w:sz="6" w:space="0" w:color="000000"/>
              <w:left w:val="single" w:sz="6" w:space="0" w:color="000000"/>
              <w:bottom w:val="single" w:sz="6" w:space="0" w:color="000000"/>
              <w:right w:val="single" w:sz="6" w:space="0" w:color="000000"/>
            </w:tcBorders>
          </w:tcPr>
          <w:p w14:paraId="21F77744" w14:textId="77777777" w:rsidR="002F7B89" w:rsidRPr="00254536" w:rsidRDefault="002F7B89" w:rsidP="002926F4">
            <w:pPr>
              <w:pStyle w:val="TableParagraph"/>
              <w:spacing w:line="240" w:lineRule="auto"/>
              <w:ind w:right="298" w:hanging="1"/>
              <w:rPr>
                <w:rFonts w:asciiTheme="minorHAnsi" w:hAnsiTheme="minorHAnsi" w:cstheme="minorHAnsi"/>
                <w:sz w:val="16"/>
                <w:szCs w:val="16"/>
              </w:rPr>
            </w:pPr>
            <w:r w:rsidRPr="00254536">
              <w:rPr>
                <w:rFonts w:asciiTheme="minorHAnsi" w:hAnsiTheme="minorHAnsi" w:cstheme="minorHAnsi"/>
                <w:sz w:val="16"/>
                <w:szCs w:val="16"/>
              </w:rPr>
              <w:t>Martens &amp; Van Oord</w:t>
            </w:r>
          </w:p>
        </w:tc>
        <w:tc>
          <w:tcPr>
            <w:tcW w:w="1843" w:type="dxa"/>
            <w:tcBorders>
              <w:top w:val="single" w:sz="6" w:space="0" w:color="000000"/>
              <w:left w:val="single" w:sz="6" w:space="0" w:color="000000"/>
              <w:bottom w:val="single" w:sz="6" w:space="0" w:color="000000"/>
              <w:right w:val="single" w:sz="6" w:space="0" w:color="000000"/>
            </w:tcBorders>
          </w:tcPr>
          <w:p w14:paraId="2DA725A0" w14:textId="77777777" w:rsidR="002F7B89" w:rsidRPr="00254536" w:rsidRDefault="002F7B89" w:rsidP="002926F4">
            <w:pPr>
              <w:pStyle w:val="TableParagraph"/>
              <w:spacing w:line="240" w:lineRule="auto"/>
              <w:ind w:right="386"/>
              <w:rPr>
                <w:rFonts w:asciiTheme="minorHAnsi" w:hAnsiTheme="minorHAnsi" w:cstheme="minorHAnsi"/>
                <w:sz w:val="16"/>
                <w:szCs w:val="16"/>
              </w:rPr>
            </w:pPr>
            <w:proofErr w:type="spellStart"/>
            <w:r w:rsidRPr="00254536">
              <w:rPr>
                <w:rFonts w:asciiTheme="minorHAnsi" w:hAnsiTheme="minorHAnsi" w:cstheme="minorHAnsi"/>
                <w:sz w:val="16"/>
                <w:szCs w:val="16"/>
              </w:rPr>
              <w:t>Ophoging</w:t>
            </w:r>
            <w:proofErr w:type="spellEnd"/>
            <w:r w:rsidRPr="00254536">
              <w:rPr>
                <w:rFonts w:asciiTheme="minorHAnsi" w:hAnsiTheme="minorHAnsi" w:cstheme="minorHAnsi"/>
                <w:sz w:val="16"/>
                <w:szCs w:val="16"/>
              </w:rPr>
              <w:t xml:space="preserve"> / </w:t>
            </w:r>
            <w:proofErr w:type="spellStart"/>
            <w:r w:rsidRPr="00254536">
              <w:rPr>
                <w:rFonts w:asciiTheme="minorHAnsi" w:hAnsiTheme="minorHAnsi" w:cstheme="minorHAnsi"/>
                <w:sz w:val="16"/>
                <w:szCs w:val="16"/>
              </w:rPr>
              <w:t>bouwrijp</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maken</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005B2E44"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60.000</w:t>
            </w:r>
          </w:p>
        </w:tc>
      </w:tr>
      <w:tr w:rsidR="002F7B89" w14:paraId="033EBD10" w14:textId="77777777" w:rsidTr="002926F4">
        <w:trPr>
          <w:trHeight w:hRule="exact" w:val="432"/>
        </w:trPr>
        <w:tc>
          <w:tcPr>
            <w:tcW w:w="1855" w:type="dxa"/>
            <w:tcBorders>
              <w:top w:val="single" w:sz="6" w:space="0" w:color="000000"/>
              <w:bottom w:val="single" w:sz="6" w:space="0" w:color="000000"/>
              <w:right w:val="single" w:sz="6" w:space="0" w:color="000000"/>
            </w:tcBorders>
          </w:tcPr>
          <w:p w14:paraId="4159B8F0" w14:textId="77777777" w:rsidR="002F7B89" w:rsidRPr="00254536" w:rsidRDefault="002F7B89" w:rsidP="002926F4">
            <w:pPr>
              <w:pStyle w:val="TableParagraph"/>
              <w:spacing w:line="240" w:lineRule="auto"/>
              <w:ind w:left="96" w:right="720"/>
              <w:rPr>
                <w:rFonts w:asciiTheme="minorHAnsi" w:hAnsiTheme="minorHAnsi" w:cstheme="minorHAnsi"/>
                <w:b/>
                <w:sz w:val="16"/>
                <w:szCs w:val="16"/>
                <w:lang w:val="nl-NL"/>
              </w:rPr>
            </w:pPr>
            <w:r w:rsidRPr="00254536">
              <w:rPr>
                <w:rFonts w:asciiTheme="minorHAnsi" w:hAnsiTheme="minorHAnsi" w:cstheme="minorHAnsi"/>
                <w:b/>
                <w:sz w:val="16"/>
                <w:szCs w:val="16"/>
                <w:lang w:val="nl-NL"/>
              </w:rPr>
              <w:t>De Oevers bouw - woonrijp maken</w:t>
            </w:r>
          </w:p>
        </w:tc>
        <w:tc>
          <w:tcPr>
            <w:tcW w:w="1559" w:type="dxa"/>
            <w:tcBorders>
              <w:top w:val="single" w:sz="6" w:space="0" w:color="000000"/>
              <w:left w:val="single" w:sz="6" w:space="0" w:color="000000"/>
              <w:bottom w:val="single" w:sz="6" w:space="0" w:color="000000"/>
              <w:right w:val="single" w:sz="6" w:space="0" w:color="000000"/>
            </w:tcBorders>
          </w:tcPr>
          <w:p w14:paraId="2A18AD60"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Roelofsarendsveen</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FBFFBB8"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2013</w:t>
            </w:r>
          </w:p>
        </w:tc>
        <w:tc>
          <w:tcPr>
            <w:tcW w:w="1276" w:type="dxa"/>
            <w:tcBorders>
              <w:top w:val="single" w:sz="6" w:space="0" w:color="000000"/>
              <w:left w:val="single" w:sz="6" w:space="0" w:color="000000"/>
              <w:bottom w:val="single" w:sz="6" w:space="0" w:color="000000"/>
              <w:right w:val="single" w:sz="6" w:space="0" w:color="000000"/>
            </w:tcBorders>
          </w:tcPr>
          <w:p w14:paraId="53286C07"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Boskalis</w:t>
            </w:r>
          </w:p>
        </w:tc>
        <w:tc>
          <w:tcPr>
            <w:tcW w:w="1843" w:type="dxa"/>
            <w:tcBorders>
              <w:top w:val="single" w:sz="6" w:space="0" w:color="000000"/>
              <w:left w:val="single" w:sz="6" w:space="0" w:color="000000"/>
              <w:bottom w:val="single" w:sz="6" w:space="0" w:color="000000"/>
              <w:right w:val="single" w:sz="6" w:space="0" w:color="000000"/>
            </w:tcBorders>
          </w:tcPr>
          <w:p w14:paraId="50C52C7F" w14:textId="77777777" w:rsidR="002F7B89" w:rsidRPr="00254536" w:rsidRDefault="002F7B89" w:rsidP="002926F4">
            <w:pPr>
              <w:pStyle w:val="TableParagraph"/>
              <w:spacing w:line="240" w:lineRule="auto"/>
              <w:ind w:right="386"/>
              <w:rPr>
                <w:rFonts w:asciiTheme="minorHAnsi" w:hAnsiTheme="minorHAnsi" w:cstheme="minorHAnsi"/>
                <w:sz w:val="16"/>
                <w:szCs w:val="16"/>
              </w:rPr>
            </w:pPr>
            <w:proofErr w:type="spellStart"/>
            <w:r w:rsidRPr="00254536">
              <w:rPr>
                <w:rFonts w:asciiTheme="minorHAnsi" w:hAnsiTheme="minorHAnsi" w:cstheme="minorHAnsi"/>
                <w:sz w:val="16"/>
                <w:szCs w:val="16"/>
              </w:rPr>
              <w:t>Ophoging</w:t>
            </w:r>
            <w:proofErr w:type="spellEnd"/>
            <w:r w:rsidRPr="00254536">
              <w:rPr>
                <w:rFonts w:asciiTheme="minorHAnsi" w:hAnsiTheme="minorHAnsi" w:cstheme="minorHAnsi"/>
                <w:sz w:val="16"/>
                <w:szCs w:val="16"/>
              </w:rPr>
              <w:t xml:space="preserve"> / </w:t>
            </w:r>
            <w:proofErr w:type="spellStart"/>
            <w:r w:rsidRPr="00254536">
              <w:rPr>
                <w:rFonts w:asciiTheme="minorHAnsi" w:hAnsiTheme="minorHAnsi" w:cstheme="minorHAnsi"/>
                <w:sz w:val="16"/>
                <w:szCs w:val="16"/>
              </w:rPr>
              <w:t>bouwrijp</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maken</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3748E9D1"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50.000</w:t>
            </w:r>
          </w:p>
        </w:tc>
      </w:tr>
      <w:tr w:rsidR="002F7B89" w14:paraId="1C4B68FE" w14:textId="77777777" w:rsidTr="002926F4">
        <w:trPr>
          <w:trHeight w:hRule="exact" w:val="427"/>
        </w:trPr>
        <w:tc>
          <w:tcPr>
            <w:tcW w:w="1855" w:type="dxa"/>
            <w:tcBorders>
              <w:top w:val="single" w:sz="6" w:space="0" w:color="000000"/>
              <w:bottom w:val="single" w:sz="6" w:space="0" w:color="000000"/>
              <w:right w:val="single" w:sz="6" w:space="0" w:color="000000"/>
            </w:tcBorders>
          </w:tcPr>
          <w:p w14:paraId="18E7C2E4" w14:textId="77777777" w:rsidR="002F7B89" w:rsidRPr="00254536" w:rsidRDefault="002F7B89" w:rsidP="002926F4">
            <w:pPr>
              <w:pStyle w:val="TableParagraph"/>
              <w:spacing w:line="240" w:lineRule="auto"/>
              <w:ind w:left="96" w:right="740"/>
              <w:rPr>
                <w:rFonts w:asciiTheme="minorHAnsi" w:hAnsiTheme="minorHAnsi" w:cstheme="minorHAnsi"/>
                <w:b/>
                <w:sz w:val="16"/>
                <w:szCs w:val="16"/>
              </w:rPr>
            </w:pPr>
            <w:proofErr w:type="spellStart"/>
            <w:r w:rsidRPr="00254536">
              <w:rPr>
                <w:rFonts w:asciiTheme="minorHAnsi" w:hAnsiTheme="minorHAnsi" w:cstheme="minorHAnsi"/>
                <w:b/>
                <w:sz w:val="16"/>
                <w:szCs w:val="16"/>
              </w:rPr>
              <w:t>Haarlemmervaart</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Westergasfabriek</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E2C6187"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Amsterdam</w:t>
            </w:r>
          </w:p>
        </w:tc>
        <w:tc>
          <w:tcPr>
            <w:tcW w:w="1559" w:type="dxa"/>
            <w:tcBorders>
              <w:top w:val="single" w:sz="6" w:space="0" w:color="000000"/>
              <w:left w:val="single" w:sz="6" w:space="0" w:color="000000"/>
              <w:bottom w:val="single" w:sz="6" w:space="0" w:color="000000"/>
              <w:right w:val="single" w:sz="6" w:space="0" w:color="000000"/>
            </w:tcBorders>
          </w:tcPr>
          <w:p w14:paraId="57A6211A"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2013</w:t>
            </w:r>
          </w:p>
        </w:tc>
        <w:tc>
          <w:tcPr>
            <w:tcW w:w="1276" w:type="dxa"/>
            <w:tcBorders>
              <w:top w:val="single" w:sz="6" w:space="0" w:color="000000"/>
              <w:left w:val="single" w:sz="6" w:space="0" w:color="000000"/>
              <w:bottom w:val="single" w:sz="6" w:space="0" w:color="000000"/>
              <w:right w:val="single" w:sz="6" w:space="0" w:color="000000"/>
            </w:tcBorders>
          </w:tcPr>
          <w:p w14:paraId="1B50D0F8"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Waternet</w:t>
            </w:r>
            <w:proofErr w:type="spellEnd"/>
          </w:p>
        </w:tc>
        <w:tc>
          <w:tcPr>
            <w:tcW w:w="1843" w:type="dxa"/>
            <w:tcBorders>
              <w:top w:val="single" w:sz="6" w:space="0" w:color="000000"/>
              <w:left w:val="single" w:sz="6" w:space="0" w:color="000000"/>
              <w:bottom w:val="single" w:sz="6" w:space="0" w:color="000000"/>
              <w:right w:val="single" w:sz="6" w:space="0" w:color="000000"/>
            </w:tcBorders>
          </w:tcPr>
          <w:p w14:paraId="066D6A80" w14:textId="77777777" w:rsidR="002F7B89" w:rsidRPr="00254536" w:rsidRDefault="002F7B89" w:rsidP="002926F4">
            <w:pPr>
              <w:pStyle w:val="TableParagraph"/>
              <w:spacing w:line="240" w:lineRule="auto"/>
              <w:ind w:hanging="1"/>
              <w:rPr>
                <w:rFonts w:asciiTheme="minorHAnsi" w:hAnsiTheme="minorHAnsi" w:cstheme="minorHAnsi"/>
                <w:sz w:val="16"/>
                <w:szCs w:val="16"/>
              </w:rPr>
            </w:pPr>
            <w:proofErr w:type="spellStart"/>
            <w:r w:rsidRPr="00254536">
              <w:rPr>
                <w:rFonts w:asciiTheme="minorHAnsi" w:hAnsiTheme="minorHAnsi" w:cstheme="minorHAnsi"/>
                <w:sz w:val="16"/>
                <w:szCs w:val="16"/>
              </w:rPr>
              <w:t>Waterdichte</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afsluiting</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kanaalbodem</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E9B7104"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30.000</w:t>
            </w:r>
          </w:p>
        </w:tc>
      </w:tr>
      <w:tr w:rsidR="002F7B89" w14:paraId="2F9EC1E8" w14:textId="77777777" w:rsidTr="002926F4">
        <w:trPr>
          <w:trHeight w:hRule="exact" w:val="427"/>
        </w:trPr>
        <w:tc>
          <w:tcPr>
            <w:tcW w:w="1855" w:type="dxa"/>
            <w:tcBorders>
              <w:top w:val="single" w:sz="6" w:space="0" w:color="000000"/>
              <w:bottom w:val="single" w:sz="6" w:space="0" w:color="000000"/>
              <w:right w:val="single" w:sz="6" w:space="0" w:color="000000"/>
            </w:tcBorders>
          </w:tcPr>
          <w:p w14:paraId="14079724" w14:textId="77777777" w:rsidR="002F7B89" w:rsidRPr="00254536" w:rsidRDefault="002F7B89" w:rsidP="002926F4">
            <w:pPr>
              <w:pStyle w:val="TableParagraph"/>
              <w:spacing w:line="240" w:lineRule="auto"/>
              <w:ind w:left="96" w:right="590"/>
              <w:rPr>
                <w:rFonts w:asciiTheme="minorHAnsi" w:hAnsiTheme="minorHAnsi" w:cstheme="minorHAnsi"/>
                <w:b/>
                <w:sz w:val="16"/>
                <w:szCs w:val="16"/>
              </w:rPr>
            </w:pPr>
            <w:proofErr w:type="spellStart"/>
            <w:r w:rsidRPr="00254536">
              <w:rPr>
                <w:rFonts w:asciiTheme="minorHAnsi" w:hAnsiTheme="minorHAnsi" w:cstheme="minorHAnsi"/>
                <w:b/>
                <w:sz w:val="16"/>
                <w:szCs w:val="16"/>
              </w:rPr>
              <w:t>Hooivaart</w:t>
            </w:r>
            <w:proofErr w:type="spellEnd"/>
            <w:r w:rsidRPr="00254536">
              <w:rPr>
                <w:rFonts w:asciiTheme="minorHAnsi" w:hAnsiTheme="minorHAnsi" w:cstheme="minorHAnsi"/>
                <w:b/>
                <w:sz w:val="16"/>
                <w:szCs w:val="16"/>
              </w:rPr>
              <w:t xml:space="preserve"> De </w:t>
            </w:r>
            <w:proofErr w:type="spellStart"/>
            <w:r w:rsidRPr="00254536">
              <w:rPr>
                <w:rFonts w:asciiTheme="minorHAnsi" w:hAnsiTheme="minorHAnsi" w:cstheme="minorHAnsi"/>
                <w:b/>
                <w:sz w:val="16"/>
                <w:szCs w:val="16"/>
              </w:rPr>
              <w:t>Delen</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Deel</w:t>
            </w:r>
            <w:proofErr w:type="spellEnd"/>
            <w:r w:rsidRPr="00254536">
              <w:rPr>
                <w:rFonts w:asciiTheme="minorHAnsi" w:hAnsiTheme="minorHAnsi" w:cstheme="minorHAnsi"/>
                <w:b/>
                <w:sz w:val="16"/>
                <w:szCs w:val="16"/>
              </w:rPr>
              <w:t xml:space="preserve"> 1</w:t>
            </w:r>
          </w:p>
        </w:tc>
        <w:tc>
          <w:tcPr>
            <w:tcW w:w="1559" w:type="dxa"/>
            <w:tcBorders>
              <w:top w:val="single" w:sz="6" w:space="0" w:color="000000"/>
              <w:left w:val="single" w:sz="6" w:space="0" w:color="000000"/>
              <w:bottom w:val="single" w:sz="6" w:space="0" w:color="000000"/>
              <w:right w:val="single" w:sz="6" w:space="0" w:color="000000"/>
            </w:tcBorders>
          </w:tcPr>
          <w:p w14:paraId="023E02C5"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Tijnje</w:t>
            </w:r>
            <w:proofErr w:type="spellEnd"/>
            <w:r w:rsidRPr="00254536">
              <w:rPr>
                <w:rFonts w:asciiTheme="minorHAnsi" w:hAnsiTheme="minorHAnsi" w:cstheme="minorHAnsi"/>
                <w:sz w:val="16"/>
                <w:szCs w:val="16"/>
              </w:rPr>
              <w:t>, Friesland</w:t>
            </w:r>
          </w:p>
        </w:tc>
        <w:tc>
          <w:tcPr>
            <w:tcW w:w="1559" w:type="dxa"/>
            <w:tcBorders>
              <w:top w:val="single" w:sz="6" w:space="0" w:color="000000"/>
              <w:left w:val="single" w:sz="6" w:space="0" w:color="000000"/>
              <w:bottom w:val="single" w:sz="6" w:space="0" w:color="000000"/>
              <w:right w:val="single" w:sz="6" w:space="0" w:color="000000"/>
            </w:tcBorders>
          </w:tcPr>
          <w:p w14:paraId="1FFCE602"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2012</w:t>
            </w:r>
          </w:p>
        </w:tc>
        <w:tc>
          <w:tcPr>
            <w:tcW w:w="1276" w:type="dxa"/>
            <w:tcBorders>
              <w:top w:val="single" w:sz="6" w:space="0" w:color="000000"/>
              <w:left w:val="single" w:sz="6" w:space="0" w:color="000000"/>
              <w:bottom w:val="single" w:sz="6" w:space="0" w:color="000000"/>
              <w:right w:val="single" w:sz="6" w:space="0" w:color="000000"/>
            </w:tcBorders>
          </w:tcPr>
          <w:p w14:paraId="4410952C" w14:textId="77777777" w:rsidR="002F7B89" w:rsidRPr="00254536" w:rsidRDefault="002F7B89" w:rsidP="002926F4">
            <w:pPr>
              <w:pStyle w:val="TableParagraph"/>
              <w:spacing w:line="240" w:lineRule="auto"/>
              <w:ind w:right="638" w:hanging="1"/>
              <w:rPr>
                <w:rFonts w:asciiTheme="minorHAnsi" w:hAnsiTheme="minorHAnsi" w:cstheme="minorHAnsi"/>
                <w:sz w:val="16"/>
                <w:szCs w:val="16"/>
              </w:rPr>
            </w:pPr>
            <w:proofErr w:type="spellStart"/>
            <w:r w:rsidRPr="00254536">
              <w:rPr>
                <w:rFonts w:asciiTheme="minorHAnsi" w:hAnsiTheme="minorHAnsi" w:cstheme="minorHAnsi"/>
                <w:sz w:val="16"/>
                <w:szCs w:val="16"/>
              </w:rPr>
              <w:t>Wetterskip</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Fryslan</w:t>
            </w:r>
            <w:proofErr w:type="spellEnd"/>
          </w:p>
        </w:tc>
        <w:tc>
          <w:tcPr>
            <w:tcW w:w="1843" w:type="dxa"/>
            <w:tcBorders>
              <w:top w:val="single" w:sz="6" w:space="0" w:color="000000"/>
              <w:left w:val="single" w:sz="6" w:space="0" w:color="000000"/>
              <w:bottom w:val="single" w:sz="6" w:space="0" w:color="000000"/>
              <w:right w:val="single" w:sz="6" w:space="0" w:color="000000"/>
            </w:tcBorders>
          </w:tcPr>
          <w:p w14:paraId="4B379D8A"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Boezemkade</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2FA387D5"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15.000</w:t>
            </w:r>
          </w:p>
        </w:tc>
      </w:tr>
      <w:tr w:rsidR="002F7B89" w14:paraId="64C8346C" w14:textId="77777777" w:rsidTr="002926F4">
        <w:trPr>
          <w:trHeight w:hRule="exact" w:val="638"/>
        </w:trPr>
        <w:tc>
          <w:tcPr>
            <w:tcW w:w="1855" w:type="dxa"/>
            <w:tcBorders>
              <w:top w:val="single" w:sz="6" w:space="0" w:color="000000"/>
              <w:bottom w:val="single" w:sz="6" w:space="0" w:color="000000"/>
              <w:right w:val="single" w:sz="6" w:space="0" w:color="000000"/>
            </w:tcBorders>
          </w:tcPr>
          <w:p w14:paraId="7881BEB7" w14:textId="77777777" w:rsidR="002F7B89" w:rsidRPr="00254536" w:rsidRDefault="002F7B89" w:rsidP="002926F4">
            <w:pPr>
              <w:pStyle w:val="TableParagraph"/>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Legmeerdijk</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247E5FBA"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 xml:space="preserve">De </w:t>
            </w:r>
            <w:proofErr w:type="spellStart"/>
            <w:r w:rsidRPr="00254536">
              <w:rPr>
                <w:rFonts w:asciiTheme="minorHAnsi" w:hAnsiTheme="minorHAnsi" w:cstheme="minorHAnsi"/>
                <w:sz w:val="16"/>
                <w:szCs w:val="16"/>
              </w:rPr>
              <w:t>Kwakel</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Uithoorn</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1F2B361E"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2011</w:t>
            </w:r>
          </w:p>
        </w:tc>
        <w:tc>
          <w:tcPr>
            <w:tcW w:w="1276" w:type="dxa"/>
            <w:tcBorders>
              <w:top w:val="single" w:sz="6" w:space="0" w:color="000000"/>
              <w:left w:val="single" w:sz="6" w:space="0" w:color="000000"/>
              <w:bottom w:val="single" w:sz="6" w:space="0" w:color="000000"/>
              <w:right w:val="single" w:sz="6" w:space="0" w:color="000000"/>
            </w:tcBorders>
          </w:tcPr>
          <w:p w14:paraId="57C7E4AE"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Waternet</w:t>
            </w:r>
            <w:proofErr w:type="spellEnd"/>
          </w:p>
        </w:tc>
        <w:tc>
          <w:tcPr>
            <w:tcW w:w="1843" w:type="dxa"/>
            <w:tcBorders>
              <w:top w:val="single" w:sz="6" w:space="0" w:color="000000"/>
              <w:left w:val="single" w:sz="6" w:space="0" w:color="000000"/>
              <w:bottom w:val="single" w:sz="6" w:space="0" w:color="000000"/>
              <w:right w:val="single" w:sz="6" w:space="0" w:color="000000"/>
            </w:tcBorders>
          </w:tcPr>
          <w:p w14:paraId="2A9CC180" w14:textId="77777777" w:rsidR="002F7B89" w:rsidRPr="00254536" w:rsidRDefault="002F7B89" w:rsidP="002926F4">
            <w:pPr>
              <w:pStyle w:val="TableParagraph"/>
              <w:spacing w:line="242" w:lineRule="auto"/>
              <w:ind w:right="475"/>
              <w:rPr>
                <w:rFonts w:asciiTheme="minorHAnsi" w:hAnsiTheme="minorHAnsi" w:cstheme="minorHAnsi"/>
                <w:sz w:val="16"/>
                <w:szCs w:val="16"/>
                <w:lang w:val="nl-NL"/>
              </w:rPr>
            </w:pPr>
            <w:r w:rsidRPr="00254536">
              <w:rPr>
                <w:rFonts w:asciiTheme="minorHAnsi" w:hAnsiTheme="minorHAnsi" w:cstheme="minorHAnsi"/>
                <w:sz w:val="16"/>
                <w:szCs w:val="16"/>
                <w:lang w:val="nl-NL"/>
              </w:rPr>
              <w:t xml:space="preserve">Steunberm en </w:t>
            </w:r>
            <w:proofErr w:type="spellStart"/>
            <w:r w:rsidRPr="00254536">
              <w:rPr>
                <w:rFonts w:asciiTheme="minorHAnsi" w:hAnsiTheme="minorHAnsi" w:cstheme="minorHAnsi"/>
                <w:sz w:val="16"/>
                <w:szCs w:val="16"/>
                <w:lang w:val="nl-NL"/>
              </w:rPr>
              <w:t>onderbaan</w:t>
            </w:r>
            <w:proofErr w:type="spellEnd"/>
            <w:r w:rsidRPr="00254536">
              <w:rPr>
                <w:rFonts w:asciiTheme="minorHAnsi" w:hAnsiTheme="minorHAnsi" w:cstheme="minorHAnsi"/>
                <w:sz w:val="16"/>
                <w:szCs w:val="16"/>
                <w:lang w:val="nl-NL"/>
              </w:rPr>
              <w:t xml:space="preserve"> voor de </w:t>
            </w:r>
            <w:proofErr w:type="spellStart"/>
            <w:r w:rsidRPr="00254536">
              <w:rPr>
                <w:rFonts w:asciiTheme="minorHAnsi" w:hAnsiTheme="minorHAnsi" w:cstheme="minorHAnsi"/>
                <w:sz w:val="16"/>
                <w:szCs w:val="16"/>
                <w:lang w:val="nl-NL"/>
              </w:rPr>
              <w:t>Legmeerdijk</w:t>
            </w:r>
            <w:proofErr w:type="spellEnd"/>
          </w:p>
        </w:tc>
        <w:tc>
          <w:tcPr>
            <w:tcW w:w="1417" w:type="dxa"/>
            <w:tcBorders>
              <w:top w:val="single" w:sz="6" w:space="0" w:color="000000"/>
              <w:left w:val="single" w:sz="6" w:space="0" w:color="000000"/>
              <w:bottom w:val="single" w:sz="6" w:space="0" w:color="000000"/>
              <w:right w:val="single" w:sz="6" w:space="0" w:color="000000"/>
            </w:tcBorders>
          </w:tcPr>
          <w:p w14:paraId="5AB8209E"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5.000</w:t>
            </w:r>
          </w:p>
        </w:tc>
      </w:tr>
      <w:tr w:rsidR="002F7B89" w14:paraId="675EF23E" w14:textId="77777777" w:rsidTr="002926F4">
        <w:trPr>
          <w:trHeight w:hRule="exact" w:val="427"/>
        </w:trPr>
        <w:tc>
          <w:tcPr>
            <w:tcW w:w="1855" w:type="dxa"/>
            <w:tcBorders>
              <w:top w:val="single" w:sz="6" w:space="0" w:color="000000"/>
              <w:bottom w:val="single" w:sz="6" w:space="0" w:color="000000"/>
              <w:right w:val="single" w:sz="6" w:space="0" w:color="000000"/>
            </w:tcBorders>
          </w:tcPr>
          <w:p w14:paraId="6F900A11" w14:textId="77777777" w:rsidR="002F7B89" w:rsidRPr="00254536" w:rsidRDefault="002F7B89" w:rsidP="002926F4">
            <w:pPr>
              <w:pStyle w:val="TableParagraph"/>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Proefdijk</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IJlst</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3DF3187"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IJlst</w:t>
            </w:r>
            <w:proofErr w:type="spellEnd"/>
            <w:r w:rsidRPr="00254536">
              <w:rPr>
                <w:rFonts w:asciiTheme="minorHAnsi" w:hAnsiTheme="minorHAnsi" w:cstheme="minorHAnsi"/>
                <w:sz w:val="16"/>
                <w:szCs w:val="16"/>
              </w:rPr>
              <w:t>, Friesland</w:t>
            </w:r>
          </w:p>
        </w:tc>
        <w:tc>
          <w:tcPr>
            <w:tcW w:w="1559" w:type="dxa"/>
            <w:tcBorders>
              <w:top w:val="single" w:sz="6" w:space="0" w:color="000000"/>
              <w:left w:val="single" w:sz="6" w:space="0" w:color="000000"/>
              <w:bottom w:val="single" w:sz="6" w:space="0" w:color="000000"/>
              <w:right w:val="single" w:sz="6" w:space="0" w:color="000000"/>
            </w:tcBorders>
          </w:tcPr>
          <w:p w14:paraId="247BCB8E"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2011</w:t>
            </w:r>
          </w:p>
        </w:tc>
        <w:tc>
          <w:tcPr>
            <w:tcW w:w="1276" w:type="dxa"/>
            <w:tcBorders>
              <w:top w:val="single" w:sz="6" w:space="0" w:color="000000"/>
              <w:left w:val="single" w:sz="6" w:space="0" w:color="000000"/>
              <w:bottom w:val="single" w:sz="6" w:space="0" w:color="000000"/>
              <w:right w:val="single" w:sz="6" w:space="0" w:color="000000"/>
            </w:tcBorders>
          </w:tcPr>
          <w:p w14:paraId="3C3CD350" w14:textId="77777777" w:rsidR="002F7B89" w:rsidRPr="00254536" w:rsidRDefault="002F7B89" w:rsidP="002926F4">
            <w:pPr>
              <w:pStyle w:val="TableParagraph"/>
              <w:spacing w:line="240" w:lineRule="auto"/>
              <w:ind w:right="638" w:hanging="1"/>
              <w:rPr>
                <w:rFonts w:asciiTheme="minorHAnsi" w:hAnsiTheme="minorHAnsi" w:cstheme="minorHAnsi"/>
                <w:sz w:val="16"/>
                <w:szCs w:val="16"/>
              </w:rPr>
            </w:pPr>
            <w:proofErr w:type="spellStart"/>
            <w:r w:rsidRPr="00254536">
              <w:rPr>
                <w:rFonts w:asciiTheme="minorHAnsi" w:hAnsiTheme="minorHAnsi" w:cstheme="minorHAnsi"/>
                <w:sz w:val="16"/>
                <w:szCs w:val="16"/>
              </w:rPr>
              <w:t>Wetterskip</w:t>
            </w:r>
            <w:proofErr w:type="spellEnd"/>
            <w:r w:rsidRPr="00254536">
              <w:rPr>
                <w:rFonts w:asciiTheme="minorHAnsi" w:hAnsiTheme="minorHAnsi" w:cstheme="minorHAnsi"/>
                <w:sz w:val="16"/>
                <w:szCs w:val="16"/>
              </w:rPr>
              <w:t xml:space="preserve"> </w:t>
            </w:r>
            <w:proofErr w:type="spellStart"/>
            <w:r w:rsidRPr="00254536">
              <w:rPr>
                <w:rFonts w:asciiTheme="minorHAnsi" w:hAnsiTheme="minorHAnsi" w:cstheme="minorHAnsi"/>
                <w:sz w:val="16"/>
                <w:szCs w:val="16"/>
              </w:rPr>
              <w:t>Fryslan</w:t>
            </w:r>
            <w:proofErr w:type="spellEnd"/>
          </w:p>
        </w:tc>
        <w:tc>
          <w:tcPr>
            <w:tcW w:w="1843" w:type="dxa"/>
            <w:tcBorders>
              <w:top w:val="single" w:sz="6" w:space="0" w:color="000000"/>
              <w:left w:val="single" w:sz="6" w:space="0" w:color="000000"/>
              <w:bottom w:val="single" w:sz="6" w:space="0" w:color="000000"/>
              <w:right w:val="single" w:sz="6" w:space="0" w:color="000000"/>
            </w:tcBorders>
          </w:tcPr>
          <w:p w14:paraId="04837DE8"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Dijk</w:t>
            </w:r>
          </w:p>
        </w:tc>
        <w:tc>
          <w:tcPr>
            <w:tcW w:w="1417" w:type="dxa"/>
            <w:tcBorders>
              <w:top w:val="single" w:sz="6" w:space="0" w:color="000000"/>
              <w:left w:val="single" w:sz="6" w:space="0" w:color="000000"/>
              <w:bottom w:val="single" w:sz="6" w:space="0" w:color="000000"/>
              <w:right w:val="single" w:sz="6" w:space="0" w:color="000000"/>
            </w:tcBorders>
          </w:tcPr>
          <w:p w14:paraId="4381D897"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3.000</w:t>
            </w:r>
          </w:p>
        </w:tc>
      </w:tr>
      <w:tr w:rsidR="002F7B89" w14:paraId="3A40F678" w14:textId="77777777" w:rsidTr="002926F4">
        <w:trPr>
          <w:trHeight w:hRule="exact" w:val="1051"/>
        </w:trPr>
        <w:tc>
          <w:tcPr>
            <w:tcW w:w="1855" w:type="dxa"/>
            <w:tcBorders>
              <w:top w:val="single" w:sz="6" w:space="0" w:color="000000"/>
              <w:bottom w:val="single" w:sz="6" w:space="0" w:color="000000"/>
              <w:right w:val="single" w:sz="6" w:space="0" w:color="000000"/>
            </w:tcBorders>
          </w:tcPr>
          <w:p w14:paraId="4080291D" w14:textId="77777777" w:rsidR="002F7B89" w:rsidRPr="00254536" w:rsidRDefault="002F7B89" w:rsidP="002926F4">
            <w:pPr>
              <w:pStyle w:val="TableParagraph"/>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Danzigerkade</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0FB6094A"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Amsterdam</w:t>
            </w:r>
          </w:p>
        </w:tc>
        <w:tc>
          <w:tcPr>
            <w:tcW w:w="1559" w:type="dxa"/>
            <w:tcBorders>
              <w:top w:val="single" w:sz="6" w:space="0" w:color="000000"/>
              <w:left w:val="single" w:sz="6" w:space="0" w:color="000000"/>
              <w:bottom w:val="single" w:sz="6" w:space="0" w:color="000000"/>
              <w:right w:val="single" w:sz="6" w:space="0" w:color="000000"/>
            </w:tcBorders>
          </w:tcPr>
          <w:p w14:paraId="558F27DC"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2012</w:t>
            </w:r>
          </w:p>
        </w:tc>
        <w:tc>
          <w:tcPr>
            <w:tcW w:w="1276" w:type="dxa"/>
            <w:tcBorders>
              <w:top w:val="single" w:sz="6" w:space="0" w:color="000000"/>
              <w:left w:val="single" w:sz="6" w:space="0" w:color="000000"/>
              <w:bottom w:val="single" w:sz="6" w:space="0" w:color="000000"/>
              <w:right w:val="single" w:sz="6" w:space="0" w:color="000000"/>
            </w:tcBorders>
          </w:tcPr>
          <w:p w14:paraId="6FF903CD" w14:textId="77777777" w:rsidR="002F7B89" w:rsidRPr="00254536" w:rsidRDefault="002F7B89" w:rsidP="002926F4">
            <w:pPr>
              <w:pStyle w:val="TableParagraph"/>
              <w:spacing w:line="240" w:lineRule="auto"/>
              <w:ind w:right="484"/>
              <w:rPr>
                <w:rFonts w:asciiTheme="minorHAnsi" w:hAnsiTheme="minorHAnsi" w:cstheme="minorHAnsi"/>
                <w:sz w:val="16"/>
                <w:szCs w:val="16"/>
              </w:rPr>
            </w:pPr>
            <w:r w:rsidRPr="00254536">
              <w:rPr>
                <w:rFonts w:asciiTheme="minorHAnsi" w:hAnsiTheme="minorHAnsi" w:cstheme="minorHAnsi"/>
                <w:sz w:val="16"/>
                <w:szCs w:val="16"/>
              </w:rPr>
              <w:t>Port of Amsterdam</w:t>
            </w:r>
          </w:p>
        </w:tc>
        <w:tc>
          <w:tcPr>
            <w:tcW w:w="1843" w:type="dxa"/>
            <w:tcBorders>
              <w:top w:val="single" w:sz="6" w:space="0" w:color="000000"/>
              <w:left w:val="single" w:sz="6" w:space="0" w:color="000000"/>
              <w:bottom w:val="single" w:sz="6" w:space="0" w:color="000000"/>
              <w:right w:val="single" w:sz="6" w:space="0" w:color="000000"/>
            </w:tcBorders>
          </w:tcPr>
          <w:p w14:paraId="3F13CA5B" w14:textId="77777777" w:rsidR="002F7B89" w:rsidRPr="00254536" w:rsidRDefault="002F7B89" w:rsidP="002926F4">
            <w:pPr>
              <w:pStyle w:val="TableParagraph"/>
              <w:spacing w:line="240" w:lineRule="auto"/>
              <w:ind w:right="350"/>
              <w:rPr>
                <w:rFonts w:asciiTheme="minorHAnsi" w:hAnsiTheme="minorHAnsi" w:cstheme="minorHAnsi"/>
                <w:sz w:val="16"/>
                <w:szCs w:val="16"/>
                <w:lang w:val="nl-NL"/>
              </w:rPr>
            </w:pPr>
            <w:r w:rsidRPr="00254536">
              <w:rPr>
                <w:rFonts w:asciiTheme="minorHAnsi" w:hAnsiTheme="minorHAnsi" w:cstheme="minorHAnsi"/>
                <w:sz w:val="16"/>
                <w:szCs w:val="16"/>
                <w:lang w:val="nl-NL"/>
              </w:rPr>
              <w:t>Tijdelijke oeverbescherming / afsluiting langs vaargeul + ophoging onder weg</w:t>
            </w:r>
          </w:p>
        </w:tc>
        <w:tc>
          <w:tcPr>
            <w:tcW w:w="1417" w:type="dxa"/>
            <w:tcBorders>
              <w:top w:val="single" w:sz="6" w:space="0" w:color="000000"/>
              <w:left w:val="single" w:sz="6" w:space="0" w:color="000000"/>
              <w:bottom w:val="single" w:sz="6" w:space="0" w:color="000000"/>
              <w:right w:val="single" w:sz="6" w:space="0" w:color="000000"/>
            </w:tcBorders>
          </w:tcPr>
          <w:p w14:paraId="7546DAB3" w14:textId="77777777" w:rsidR="002F7B89" w:rsidRPr="00254536" w:rsidRDefault="002F7B89" w:rsidP="002926F4">
            <w:pPr>
              <w:pStyle w:val="TableParagraph"/>
              <w:rPr>
                <w:rFonts w:asciiTheme="minorHAnsi" w:hAnsiTheme="minorHAnsi" w:cstheme="minorHAnsi"/>
                <w:sz w:val="16"/>
                <w:szCs w:val="16"/>
              </w:rPr>
            </w:pPr>
            <w:r w:rsidRPr="00254536">
              <w:rPr>
                <w:rFonts w:asciiTheme="minorHAnsi" w:hAnsiTheme="minorHAnsi" w:cstheme="minorHAnsi"/>
                <w:sz w:val="16"/>
                <w:szCs w:val="16"/>
              </w:rPr>
              <w:t>3.000</w:t>
            </w:r>
          </w:p>
        </w:tc>
      </w:tr>
      <w:tr w:rsidR="002F7B89" w14:paraId="757C3EDA" w14:textId="77777777" w:rsidTr="002926F4">
        <w:trPr>
          <w:trHeight w:hRule="exact" w:val="420"/>
        </w:trPr>
        <w:tc>
          <w:tcPr>
            <w:tcW w:w="1855" w:type="dxa"/>
            <w:tcBorders>
              <w:top w:val="single" w:sz="6" w:space="0" w:color="000000"/>
              <w:right w:val="single" w:sz="6" w:space="0" w:color="000000"/>
            </w:tcBorders>
          </w:tcPr>
          <w:p w14:paraId="693C33BB" w14:textId="77777777" w:rsidR="002F7B89" w:rsidRPr="00254536" w:rsidRDefault="002F7B89" w:rsidP="002926F4">
            <w:pPr>
              <w:pStyle w:val="TableParagraph"/>
              <w:ind w:left="96"/>
              <w:rPr>
                <w:rFonts w:asciiTheme="minorHAnsi" w:hAnsiTheme="minorHAnsi" w:cstheme="minorHAnsi"/>
                <w:b/>
                <w:sz w:val="16"/>
                <w:szCs w:val="16"/>
              </w:rPr>
            </w:pPr>
            <w:proofErr w:type="spellStart"/>
            <w:r w:rsidRPr="00254536">
              <w:rPr>
                <w:rFonts w:asciiTheme="minorHAnsi" w:hAnsiTheme="minorHAnsi" w:cstheme="minorHAnsi"/>
                <w:b/>
                <w:sz w:val="16"/>
                <w:szCs w:val="16"/>
              </w:rPr>
              <w:t>Beekbekleding</w:t>
            </w:r>
            <w:proofErr w:type="spellEnd"/>
            <w:r w:rsidRPr="00254536">
              <w:rPr>
                <w:rFonts w:asciiTheme="minorHAnsi" w:hAnsiTheme="minorHAnsi" w:cstheme="minorHAnsi"/>
                <w:b/>
                <w:sz w:val="16"/>
                <w:szCs w:val="16"/>
              </w:rPr>
              <w:t xml:space="preserve"> </w:t>
            </w:r>
            <w:proofErr w:type="spellStart"/>
            <w:r w:rsidRPr="00254536">
              <w:rPr>
                <w:rFonts w:asciiTheme="minorHAnsi" w:hAnsiTheme="minorHAnsi" w:cstheme="minorHAnsi"/>
                <w:b/>
                <w:sz w:val="16"/>
                <w:szCs w:val="16"/>
              </w:rPr>
              <w:t>Veluwe</w:t>
            </w:r>
            <w:proofErr w:type="spellEnd"/>
          </w:p>
        </w:tc>
        <w:tc>
          <w:tcPr>
            <w:tcW w:w="1559" w:type="dxa"/>
            <w:tcBorders>
              <w:top w:val="single" w:sz="6" w:space="0" w:color="000000"/>
              <w:left w:val="single" w:sz="6" w:space="0" w:color="000000"/>
              <w:right w:val="single" w:sz="6" w:space="0" w:color="000000"/>
            </w:tcBorders>
          </w:tcPr>
          <w:p w14:paraId="45997A7B"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Diversen</w:t>
            </w:r>
            <w:proofErr w:type="spellEnd"/>
          </w:p>
        </w:tc>
        <w:tc>
          <w:tcPr>
            <w:tcW w:w="1559" w:type="dxa"/>
            <w:tcBorders>
              <w:top w:val="single" w:sz="6" w:space="0" w:color="000000"/>
              <w:left w:val="single" w:sz="6" w:space="0" w:color="000000"/>
              <w:right w:val="single" w:sz="6" w:space="0" w:color="000000"/>
            </w:tcBorders>
          </w:tcPr>
          <w:p w14:paraId="2BFC8997" w14:textId="77777777" w:rsidR="002F7B89" w:rsidRPr="00254536" w:rsidRDefault="002F7B89" w:rsidP="002926F4">
            <w:pPr>
              <w:rPr>
                <w:rFonts w:cstheme="minorHAnsi"/>
                <w:sz w:val="16"/>
                <w:szCs w:val="16"/>
              </w:rPr>
            </w:pPr>
          </w:p>
        </w:tc>
        <w:tc>
          <w:tcPr>
            <w:tcW w:w="1276" w:type="dxa"/>
            <w:tcBorders>
              <w:top w:val="single" w:sz="6" w:space="0" w:color="000000"/>
              <w:left w:val="single" w:sz="6" w:space="0" w:color="000000"/>
              <w:right w:val="single" w:sz="6" w:space="0" w:color="000000"/>
            </w:tcBorders>
          </w:tcPr>
          <w:p w14:paraId="12373595" w14:textId="77777777" w:rsidR="002F7B89" w:rsidRPr="00254536" w:rsidRDefault="002F7B89" w:rsidP="002926F4">
            <w:pPr>
              <w:rPr>
                <w:rFonts w:cstheme="minorHAnsi"/>
                <w:sz w:val="16"/>
                <w:szCs w:val="16"/>
              </w:rPr>
            </w:pPr>
          </w:p>
        </w:tc>
        <w:tc>
          <w:tcPr>
            <w:tcW w:w="1843" w:type="dxa"/>
            <w:tcBorders>
              <w:top w:val="single" w:sz="6" w:space="0" w:color="000000"/>
              <w:left w:val="single" w:sz="6" w:space="0" w:color="000000"/>
              <w:right w:val="single" w:sz="6" w:space="0" w:color="000000"/>
            </w:tcBorders>
          </w:tcPr>
          <w:p w14:paraId="6B0F52CB" w14:textId="77777777" w:rsidR="002F7B89" w:rsidRPr="00254536" w:rsidRDefault="002F7B89" w:rsidP="002926F4">
            <w:pPr>
              <w:pStyle w:val="TableParagraph"/>
              <w:rPr>
                <w:rFonts w:asciiTheme="minorHAnsi" w:hAnsiTheme="minorHAnsi" w:cstheme="minorHAnsi"/>
                <w:sz w:val="16"/>
                <w:szCs w:val="16"/>
              </w:rPr>
            </w:pPr>
            <w:proofErr w:type="spellStart"/>
            <w:r w:rsidRPr="00254536">
              <w:rPr>
                <w:rFonts w:asciiTheme="minorHAnsi" w:hAnsiTheme="minorHAnsi" w:cstheme="minorHAnsi"/>
                <w:sz w:val="16"/>
                <w:szCs w:val="16"/>
              </w:rPr>
              <w:t>Beekbekleding</w:t>
            </w:r>
            <w:proofErr w:type="spellEnd"/>
          </w:p>
        </w:tc>
        <w:tc>
          <w:tcPr>
            <w:tcW w:w="1417" w:type="dxa"/>
            <w:tcBorders>
              <w:top w:val="single" w:sz="6" w:space="0" w:color="000000"/>
              <w:left w:val="single" w:sz="6" w:space="0" w:color="000000"/>
              <w:right w:val="single" w:sz="6" w:space="0" w:color="000000"/>
            </w:tcBorders>
          </w:tcPr>
          <w:p w14:paraId="45E82264" w14:textId="77777777" w:rsidR="002F7B89" w:rsidRPr="00254536" w:rsidRDefault="002F7B89" w:rsidP="002926F4">
            <w:pPr>
              <w:pStyle w:val="TableParagraph"/>
              <w:ind w:left="12"/>
              <w:jc w:val="center"/>
              <w:rPr>
                <w:rFonts w:asciiTheme="minorHAnsi" w:hAnsiTheme="minorHAnsi" w:cstheme="minorHAnsi"/>
                <w:sz w:val="16"/>
                <w:szCs w:val="16"/>
              </w:rPr>
            </w:pPr>
            <w:r w:rsidRPr="00254536">
              <w:rPr>
                <w:rFonts w:asciiTheme="minorHAnsi" w:hAnsiTheme="minorHAnsi" w:cstheme="minorHAnsi"/>
                <w:w w:val="101"/>
                <w:sz w:val="16"/>
                <w:szCs w:val="16"/>
              </w:rPr>
              <w:t>-</w:t>
            </w:r>
          </w:p>
        </w:tc>
      </w:tr>
    </w:tbl>
    <w:p w14:paraId="3A8419F2" w14:textId="77777777" w:rsidR="002F7B89" w:rsidRDefault="002F7B89" w:rsidP="002F7B89">
      <w:pPr>
        <w:rPr>
          <w:rFonts w:cstheme="minorHAnsi"/>
          <w:b/>
          <w:sz w:val="22"/>
          <w:szCs w:val="22"/>
        </w:rPr>
      </w:pPr>
    </w:p>
    <w:p w14:paraId="78E4305A" w14:textId="77777777" w:rsidR="00D04C55" w:rsidRPr="00CC6892" w:rsidRDefault="00D04C55" w:rsidP="00D04C55">
      <w:pPr>
        <w:spacing w:line="240" w:lineRule="auto"/>
        <w:rPr>
          <w:rFonts w:cstheme="minorHAnsi"/>
          <w:b/>
          <w:color w:val="auto"/>
        </w:rPr>
      </w:pPr>
      <w:r w:rsidRPr="00CC6892">
        <w:rPr>
          <w:rFonts w:cstheme="minorHAnsi"/>
          <w:b/>
          <w:color w:val="auto"/>
        </w:rPr>
        <w:t>Voorbeelden van projecten in het buitenland waar granuliet is toegepast</w:t>
      </w:r>
    </w:p>
    <w:p w14:paraId="651FEBEC" w14:textId="77777777" w:rsidR="00D04C55" w:rsidRPr="001C35F7" w:rsidRDefault="00D04C55" w:rsidP="00D04C55">
      <w:pPr>
        <w:spacing w:line="240" w:lineRule="auto"/>
        <w:rPr>
          <w:rFonts w:cstheme="minorHAnsi"/>
          <w:b/>
          <w:color w:val="538135" w:themeColor="accent6" w:themeShade="BF"/>
        </w:rPr>
      </w:pPr>
    </w:p>
    <w:tbl>
      <w:tblPr>
        <w:tblStyle w:val="Tabelraster"/>
        <w:tblW w:w="0" w:type="auto"/>
        <w:tblInd w:w="137" w:type="dxa"/>
        <w:tblLook w:val="04A0" w:firstRow="1" w:lastRow="0" w:firstColumn="1" w:lastColumn="0" w:noHBand="0" w:noVBand="1"/>
      </w:tblPr>
      <w:tblGrid>
        <w:gridCol w:w="1813"/>
        <w:gridCol w:w="1396"/>
        <w:gridCol w:w="789"/>
        <w:gridCol w:w="2211"/>
      </w:tblGrid>
      <w:tr w:rsidR="00D04C55" w14:paraId="384A56D6" w14:textId="77777777" w:rsidTr="002F0959">
        <w:tc>
          <w:tcPr>
            <w:tcW w:w="1813" w:type="dxa"/>
            <w:shd w:val="clear" w:color="auto" w:fill="D0CECE" w:themeFill="background2" w:themeFillShade="E6"/>
          </w:tcPr>
          <w:p w14:paraId="14AAA710" w14:textId="77777777" w:rsidR="00D04C55" w:rsidRPr="002F0959" w:rsidRDefault="00D04C55" w:rsidP="00D04C55">
            <w:pPr>
              <w:spacing w:line="240" w:lineRule="auto"/>
              <w:ind w:firstLine="22"/>
              <w:rPr>
                <w:rFonts w:asciiTheme="minorHAnsi" w:hAnsiTheme="minorHAnsi" w:cstheme="minorHAnsi"/>
                <w:b/>
                <w:color w:val="auto"/>
                <w:sz w:val="16"/>
                <w:szCs w:val="16"/>
                <w:lang w:val="nl-NL"/>
              </w:rPr>
            </w:pPr>
          </w:p>
        </w:tc>
        <w:tc>
          <w:tcPr>
            <w:tcW w:w="1396" w:type="dxa"/>
            <w:shd w:val="clear" w:color="auto" w:fill="D0CECE" w:themeFill="background2" w:themeFillShade="E6"/>
          </w:tcPr>
          <w:p w14:paraId="71D7BA9F" w14:textId="77777777" w:rsidR="00D04C55" w:rsidRPr="00CC6892" w:rsidRDefault="00D04C55" w:rsidP="00AB22D9">
            <w:pPr>
              <w:spacing w:line="240" w:lineRule="auto"/>
              <w:rPr>
                <w:rFonts w:asciiTheme="minorHAnsi" w:hAnsiTheme="minorHAnsi" w:cstheme="minorHAnsi"/>
                <w:b/>
                <w:color w:val="auto"/>
                <w:sz w:val="16"/>
                <w:szCs w:val="16"/>
              </w:rPr>
            </w:pPr>
            <w:proofErr w:type="spellStart"/>
            <w:r w:rsidRPr="00CC6892">
              <w:rPr>
                <w:rFonts w:asciiTheme="minorHAnsi" w:hAnsiTheme="minorHAnsi" w:cstheme="minorHAnsi"/>
                <w:b/>
                <w:color w:val="auto"/>
                <w:sz w:val="16"/>
                <w:szCs w:val="16"/>
              </w:rPr>
              <w:t>Locatie</w:t>
            </w:r>
            <w:proofErr w:type="spellEnd"/>
            <w:r w:rsidRPr="00CC6892">
              <w:rPr>
                <w:rFonts w:asciiTheme="minorHAnsi" w:hAnsiTheme="minorHAnsi" w:cstheme="minorHAnsi"/>
                <w:b/>
                <w:color w:val="auto"/>
                <w:sz w:val="16"/>
                <w:szCs w:val="16"/>
              </w:rPr>
              <w:t xml:space="preserve"> van het </w:t>
            </w:r>
            <w:proofErr w:type="spellStart"/>
            <w:r w:rsidRPr="00CC6892">
              <w:rPr>
                <w:rFonts w:asciiTheme="minorHAnsi" w:hAnsiTheme="minorHAnsi" w:cstheme="minorHAnsi"/>
                <w:b/>
                <w:color w:val="auto"/>
                <w:sz w:val="16"/>
                <w:szCs w:val="16"/>
              </w:rPr>
              <w:t>werk</w:t>
            </w:r>
            <w:proofErr w:type="spellEnd"/>
          </w:p>
        </w:tc>
        <w:tc>
          <w:tcPr>
            <w:tcW w:w="789" w:type="dxa"/>
            <w:shd w:val="clear" w:color="auto" w:fill="D0CECE" w:themeFill="background2" w:themeFillShade="E6"/>
          </w:tcPr>
          <w:p w14:paraId="7C1F4D3C" w14:textId="77777777" w:rsidR="00D04C55" w:rsidRPr="00CC6892" w:rsidRDefault="00D04C55" w:rsidP="00AB22D9">
            <w:pPr>
              <w:spacing w:line="240" w:lineRule="auto"/>
              <w:rPr>
                <w:rFonts w:asciiTheme="minorHAnsi" w:hAnsiTheme="minorHAnsi" w:cstheme="minorHAnsi"/>
                <w:b/>
                <w:color w:val="auto"/>
                <w:sz w:val="16"/>
                <w:szCs w:val="16"/>
              </w:rPr>
            </w:pPr>
            <w:proofErr w:type="spellStart"/>
            <w:r w:rsidRPr="00CC6892">
              <w:rPr>
                <w:rFonts w:asciiTheme="minorHAnsi" w:hAnsiTheme="minorHAnsi" w:cstheme="minorHAnsi"/>
                <w:b/>
                <w:color w:val="auto"/>
                <w:sz w:val="16"/>
                <w:szCs w:val="16"/>
              </w:rPr>
              <w:t>Jaar</w:t>
            </w:r>
            <w:proofErr w:type="spellEnd"/>
          </w:p>
        </w:tc>
        <w:tc>
          <w:tcPr>
            <w:tcW w:w="2211" w:type="dxa"/>
            <w:shd w:val="clear" w:color="auto" w:fill="D0CECE" w:themeFill="background2" w:themeFillShade="E6"/>
          </w:tcPr>
          <w:p w14:paraId="57E2F127" w14:textId="77777777" w:rsidR="00D04C55" w:rsidRPr="00CC6892" w:rsidRDefault="00D04C55" w:rsidP="00AB22D9">
            <w:pPr>
              <w:spacing w:line="240" w:lineRule="auto"/>
              <w:rPr>
                <w:rFonts w:asciiTheme="minorHAnsi" w:hAnsiTheme="minorHAnsi" w:cstheme="minorHAnsi"/>
                <w:b/>
                <w:color w:val="auto"/>
                <w:sz w:val="16"/>
                <w:szCs w:val="16"/>
              </w:rPr>
            </w:pPr>
            <w:proofErr w:type="spellStart"/>
            <w:r w:rsidRPr="00CC6892">
              <w:rPr>
                <w:rFonts w:asciiTheme="minorHAnsi" w:hAnsiTheme="minorHAnsi" w:cstheme="minorHAnsi"/>
                <w:b/>
                <w:color w:val="auto"/>
                <w:sz w:val="16"/>
                <w:szCs w:val="16"/>
              </w:rPr>
              <w:t>Toepassing</w:t>
            </w:r>
            <w:proofErr w:type="spellEnd"/>
          </w:p>
        </w:tc>
      </w:tr>
      <w:tr w:rsidR="00D04C55" w14:paraId="44C0DE1B" w14:textId="77777777" w:rsidTr="002F0959">
        <w:tc>
          <w:tcPr>
            <w:tcW w:w="1813" w:type="dxa"/>
          </w:tcPr>
          <w:p w14:paraId="16F21847"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Anse</w:t>
            </w:r>
            <w:proofErr w:type="spellEnd"/>
            <w:r w:rsidRPr="00CC6892">
              <w:rPr>
                <w:rFonts w:asciiTheme="minorHAnsi" w:hAnsiTheme="minorHAnsi" w:cstheme="minorHAnsi"/>
                <w:color w:val="auto"/>
                <w:sz w:val="16"/>
                <w:szCs w:val="16"/>
              </w:rPr>
              <w:t xml:space="preserve"> de </w:t>
            </w:r>
            <w:proofErr w:type="spellStart"/>
            <w:r w:rsidRPr="00CC6892">
              <w:rPr>
                <w:rFonts w:asciiTheme="minorHAnsi" w:hAnsiTheme="minorHAnsi" w:cstheme="minorHAnsi"/>
                <w:color w:val="auto"/>
                <w:sz w:val="16"/>
                <w:szCs w:val="16"/>
              </w:rPr>
              <w:t>Portier</w:t>
            </w:r>
            <w:proofErr w:type="spellEnd"/>
            <w:r w:rsidRPr="00CC6892">
              <w:rPr>
                <w:rFonts w:asciiTheme="minorHAnsi" w:hAnsiTheme="minorHAnsi" w:cstheme="minorHAnsi"/>
                <w:color w:val="auto"/>
                <w:sz w:val="16"/>
                <w:szCs w:val="16"/>
              </w:rPr>
              <w:t xml:space="preserve"> </w:t>
            </w:r>
          </w:p>
        </w:tc>
        <w:tc>
          <w:tcPr>
            <w:tcW w:w="1396" w:type="dxa"/>
          </w:tcPr>
          <w:p w14:paraId="609A08AC"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Monaco</w:t>
            </w:r>
          </w:p>
        </w:tc>
        <w:tc>
          <w:tcPr>
            <w:tcW w:w="789" w:type="dxa"/>
          </w:tcPr>
          <w:p w14:paraId="104BA71F"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2019</w:t>
            </w:r>
          </w:p>
        </w:tc>
        <w:tc>
          <w:tcPr>
            <w:tcW w:w="2211" w:type="dxa"/>
          </w:tcPr>
          <w:p w14:paraId="415714AC"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landaanwinning</w:t>
            </w:r>
            <w:proofErr w:type="spellEnd"/>
          </w:p>
        </w:tc>
      </w:tr>
      <w:tr w:rsidR="00D04C55" w14:paraId="75E1787A" w14:textId="77777777" w:rsidTr="002F0959">
        <w:tc>
          <w:tcPr>
            <w:tcW w:w="1813" w:type="dxa"/>
          </w:tcPr>
          <w:p w14:paraId="3615808F"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Tuas Finger One</w:t>
            </w:r>
          </w:p>
        </w:tc>
        <w:tc>
          <w:tcPr>
            <w:tcW w:w="1396" w:type="dxa"/>
          </w:tcPr>
          <w:p w14:paraId="71F1C41D"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Singapore</w:t>
            </w:r>
          </w:p>
        </w:tc>
        <w:tc>
          <w:tcPr>
            <w:tcW w:w="789" w:type="dxa"/>
          </w:tcPr>
          <w:p w14:paraId="62FD8864"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2019-heden</w:t>
            </w:r>
          </w:p>
        </w:tc>
        <w:tc>
          <w:tcPr>
            <w:tcW w:w="2211" w:type="dxa"/>
          </w:tcPr>
          <w:p w14:paraId="336647E9"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landaanwinning</w:t>
            </w:r>
            <w:proofErr w:type="spellEnd"/>
          </w:p>
        </w:tc>
      </w:tr>
      <w:tr w:rsidR="00D04C55" w14:paraId="577EEECD" w14:textId="77777777" w:rsidTr="002F0959">
        <w:tc>
          <w:tcPr>
            <w:tcW w:w="1813" w:type="dxa"/>
          </w:tcPr>
          <w:p w14:paraId="65D7E16B"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 xml:space="preserve">Cromarty Firth Service base </w:t>
            </w:r>
          </w:p>
        </w:tc>
        <w:tc>
          <w:tcPr>
            <w:tcW w:w="1396" w:type="dxa"/>
          </w:tcPr>
          <w:p w14:paraId="25EFC4E0"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Invergordon</w:t>
            </w:r>
            <w:proofErr w:type="spellEnd"/>
            <w:r w:rsidRPr="00CC6892">
              <w:rPr>
                <w:rFonts w:asciiTheme="minorHAnsi" w:hAnsiTheme="minorHAnsi" w:cstheme="minorHAnsi"/>
                <w:color w:val="auto"/>
                <w:sz w:val="16"/>
                <w:szCs w:val="16"/>
              </w:rPr>
              <w:t>, VK</w:t>
            </w:r>
          </w:p>
        </w:tc>
        <w:tc>
          <w:tcPr>
            <w:tcW w:w="789" w:type="dxa"/>
          </w:tcPr>
          <w:p w14:paraId="7A609AA4"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 xml:space="preserve">2019- </w:t>
            </w:r>
            <w:proofErr w:type="spellStart"/>
            <w:r w:rsidRPr="00CC6892">
              <w:rPr>
                <w:rFonts w:asciiTheme="minorHAnsi" w:hAnsiTheme="minorHAnsi" w:cstheme="minorHAnsi"/>
                <w:color w:val="auto"/>
                <w:sz w:val="16"/>
                <w:szCs w:val="16"/>
              </w:rPr>
              <w:t>heden</w:t>
            </w:r>
            <w:proofErr w:type="spellEnd"/>
          </w:p>
        </w:tc>
        <w:tc>
          <w:tcPr>
            <w:tcW w:w="2211" w:type="dxa"/>
          </w:tcPr>
          <w:p w14:paraId="67197A8A"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landaanwinning</w:t>
            </w:r>
            <w:proofErr w:type="spellEnd"/>
          </w:p>
        </w:tc>
      </w:tr>
      <w:tr w:rsidR="00D04C55" w14:paraId="052F0443" w14:textId="77777777" w:rsidTr="002F0959">
        <w:tc>
          <w:tcPr>
            <w:tcW w:w="1813" w:type="dxa"/>
          </w:tcPr>
          <w:p w14:paraId="3B9C132D"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Swinoujscie</w:t>
            </w:r>
            <w:proofErr w:type="spellEnd"/>
            <w:r w:rsidRPr="00CC6892">
              <w:rPr>
                <w:rFonts w:asciiTheme="minorHAnsi" w:hAnsiTheme="minorHAnsi" w:cstheme="minorHAnsi"/>
                <w:color w:val="auto"/>
                <w:sz w:val="16"/>
                <w:szCs w:val="16"/>
              </w:rPr>
              <w:t xml:space="preserve"> Port Breakwater</w:t>
            </w:r>
          </w:p>
        </w:tc>
        <w:tc>
          <w:tcPr>
            <w:tcW w:w="1396" w:type="dxa"/>
          </w:tcPr>
          <w:p w14:paraId="6D9883FB"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Swinoujscie</w:t>
            </w:r>
            <w:proofErr w:type="spellEnd"/>
            <w:r w:rsidRPr="00CC6892">
              <w:rPr>
                <w:rFonts w:asciiTheme="minorHAnsi" w:hAnsiTheme="minorHAnsi" w:cstheme="minorHAnsi"/>
                <w:color w:val="auto"/>
                <w:sz w:val="16"/>
                <w:szCs w:val="16"/>
              </w:rPr>
              <w:t xml:space="preserve">, </w:t>
            </w:r>
            <w:proofErr w:type="spellStart"/>
            <w:r w:rsidRPr="00CC6892">
              <w:rPr>
                <w:rFonts w:asciiTheme="minorHAnsi" w:hAnsiTheme="minorHAnsi" w:cstheme="minorHAnsi"/>
                <w:color w:val="auto"/>
                <w:sz w:val="16"/>
                <w:szCs w:val="16"/>
              </w:rPr>
              <w:t>Polen</w:t>
            </w:r>
            <w:proofErr w:type="spellEnd"/>
          </w:p>
        </w:tc>
        <w:tc>
          <w:tcPr>
            <w:tcW w:w="789" w:type="dxa"/>
          </w:tcPr>
          <w:p w14:paraId="0F0C1DD6" w14:textId="77777777" w:rsidR="00D04C55" w:rsidRPr="00CC6892" w:rsidRDefault="00D04C55" w:rsidP="00AB22D9">
            <w:pPr>
              <w:spacing w:line="240" w:lineRule="auto"/>
              <w:rPr>
                <w:rFonts w:asciiTheme="minorHAnsi" w:hAnsiTheme="minorHAnsi" w:cstheme="minorHAnsi"/>
                <w:color w:val="auto"/>
                <w:sz w:val="16"/>
                <w:szCs w:val="16"/>
              </w:rPr>
            </w:pPr>
            <w:r w:rsidRPr="00CC6892">
              <w:rPr>
                <w:rFonts w:asciiTheme="minorHAnsi" w:hAnsiTheme="minorHAnsi" w:cstheme="minorHAnsi"/>
                <w:color w:val="auto"/>
                <w:sz w:val="16"/>
                <w:szCs w:val="16"/>
              </w:rPr>
              <w:t>2013</w:t>
            </w:r>
          </w:p>
        </w:tc>
        <w:tc>
          <w:tcPr>
            <w:tcW w:w="2211" w:type="dxa"/>
          </w:tcPr>
          <w:p w14:paraId="5EE152B6" w14:textId="77777777" w:rsidR="00D04C55" w:rsidRPr="00CC6892" w:rsidRDefault="00D04C55" w:rsidP="00AB22D9">
            <w:pPr>
              <w:spacing w:line="240" w:lineRule="auto"/>
              <w:rPr>
                <w:rFonts w:asciiTheme="minorHAnsi" w:hAnsiTheme="minorHAnsi" w:cstheme="minorHAnsi"/>
                <w:color w:val="auto"/>
                <w:sz w:val="16"/>
                <w:szCs w:val="16"/>
              </w:rPr>
            </w:pPr>
            <w:proofErr w:type="spellStart"/>
            <w:r w:rsidRPr="00CC6892">
              <w:rPr>
                <w:rFonts w:asciiTheme="minorHAnsi" w:hAnsiTheme="minorHAnsi" w:cstheme="minorHAnsi"/>
                <w:color w:val="auto"/>
                <w:sz w:val="16"/>
                <w:szCs w:val="16"/>
              </w:rPr>
              <w:t>Aanleg</w:t>
            </w:r>
            <w:proofErr w:type="spellEnd"/>
            <w:r w:rsidRPr="00CC6892">
              <w:rPr>
                <w:rFonts w:asciiTheme="minorHAnsi" w:hAnsiTheme="minorHAnsi" w:cstheme="minorHAnsi"/>
                <w:color w:val="auto"/>
                <w:sz w:val="16"/>
                <w:szCs w:val="16"/>
              </w:rPr>
              <w:t xml:space="preserve"> (haven)</w:t>
            </w:r>
            <w:proofErr w:type="spellStart"/>
            <w:r w:rsidRPr="00CC6892">
              <w:rPr>
                <w:rFonts w:asciiTheme="minorHAnsi" w:hAnsiTheme="minorHAnsi" w:cstheme="minorHAnsi"/>
                <w:color w:val="auto"/>
                <w:sz w:val="16"/>
                <w:szCs w:val="16"/>
              </w:rPr>
              <w:t>golfbreker</w:t>
            </w:r>
            <w:proofErr w:type="spellEnd"/>
          </w:p>
        </w:tc>
      </w:tr>
    </w:tbl>
    <w:p w14:paraId="77C32047" w14:textId="77777777" w:rsidR="00A53251" w:rsidRPr="00A02784" w:rsidRDefault="00A53251" w:rsidP="00A02784">
      <w:pPr>
        <w:spacing w:line="240" w:lineRule="auto"/>
        <w:rPr>
          <w:b/>
        </w:rPr>
      </w:pPr>
      <w:r w:rsidRPr="00A53251">
        <w:rPr>
          <w:rFonts w:cstheme="minorHAnsi"/>
          <w:b/>
        </w:rPr>
        <w:t xml:space="preserve"> </w:t>
      </w:r>
    </w:p>
    <w:p w14:paraId="13BA4EDD" w14:textId="77777777" w:rsidR="00DC1F96" w:rsidRDefault="00DC1F96">
      <w:pPr>
        <w:spacing w:line="240" w:lineRule="auto"/>
        <w:rPr>
          <w:rFonts w:cstheme="minorHAnsi"/>
          <w:b/>
        </w:rPr>
      </w:pPr>
      <w:r>
        <w:rPr>
          <w:rFonts w:cstheme="minorHAnsi"/>
          <w:b/>
        </w:rPr>
        <w:br w:type="page"/>
      </w:r>
    </w:p>
    <w:p w14:paraId="6D702C8E" w14:textId="77777777" w:rsidR="00A9450E" w:rsidRDefault="00A9450E" w:rsidP="00A9450E">
      <w:pPr>
        <w:rPr>
          <w:rFonts w:cstheme="minorHAnsi"/>
          <w:b/>
        </w:rPr>
      </w:pPr>
      <w:r w:rsidRPr="00CD7E15">
        <w:rPr>
          <w:rFonts w:cstheme="minorHAnsi"/>
          <w:b/>
        </w:rPr>
        <w:lastRenderedPageBreak/>
        <w:t xml:space="preserve">Bijlage </w:t>
      </w:r>
      <w:r w:rsidR="005B0743">
        <w:rPr>
          <w:rFonts w:cstheme="minorHAnsi"/>
          <w:b/>
        </w:rPr>
        <w:t>4</w:t>
      </w:r>
      <w:r w:rsidRPr="00CD7E15">
        <w:rPr>
          <w:rFonts w:cstheme="minorHAnsi"/>
          <w:b/>
        </w:rPr>
        <w:t xml:space="preserve">: meldingen gedaan in het kader van toepassing </w:t>
      </w:r>
      <w:r w:rsidR="00A86D82">
        <w:rPr>
          <w:rFonts w:cstheme="minorHAnsi"/>
          <w:b/>
        </w:rPr>
        <w:t xml:space="preserve">van </w:t>
      </w:r>
      <w:r w:rsidRPr="00CD7E15">
        <w:rPr>
          <w:rFonts w:cstheme="minorHAnsi"/>
          <w:b/>
        </w:rPr>
        <w:t>granuliet in Over de Maas</w:t>
      </w:r>
    </w:p>
    <w:p w14:paraId="036A2D3D" w14:textId="77777777" w:rsidR="00A9450E" w:rsidRDefault="00A9450E" w:rsidP="00A9450E">
      <w:pPr>
        <w:rPr>
          <w:rFonts w:cstheme="minorHAnsi"/>
          <w:b/>
        </w:rPr>
      </w:pPr>
    </w:p>
    <w:p w14:paraId="1B563522" w14:textId="77777777" w:rsidR="00A9450E" w:rsidRPr="002F15CC" w:rsidRDefault="00A9450E" w:rsidP="00A9450E">
      <w:pPr>
        <w:rPr>
          <w:rFonts w:cstheme="minorHAnsi"/>
          <w:b/>
        </w:rPr>
      </w:pPr>
    </w:p>
    <w:p w14:paraId="55412720" w14:textId="77777777" w:rsidR="002F15CC" w:rsidRPr="002F15CC" w:rsidRDefault="002F15CC" w:rsidP="00A86D82">
      <w:pPr>
        <w:autoSpaceDN/>
        <w:spacing w:line="240" w:lineRule="atLeast"/>
        <w:textAlignment w:val="auto"/>
        <w:rPr>
          <w:rFonts w:eastAsiaTheme="minorHAnsi" w:cs="Calibri"/>
          <w:b/>
        </w:rPr>
      </w:pPr>
      <w:r w:rsidRPr="002F15CC">
        <w:rPr>
          <w:rFonts w:eastAsiaTheme="minorHAnsi" w:cs="Calibri"/>
          <w:b/>
        </w:rPr>
        <w:t>Meldingen</w:t>
      </w:r>
    </w:p>
    <w:p w14:paraId="3F86E54B" w14:textId="77777777" w:rsidR="002F15CC" w:rsidRDefault="002F15CC" w:rsidP="00A86D82">
      <w:pPr>
        <w:autoSpaceDN/>
        <w:spacing w:line="240" w:lineRule="atLeast"/>
        <w:textAlignment w:val="auto"/>
        <w:rPr>
          <w:rFonts w:eastAsiaTheme="minorHAnsi" w:cs="Calibri"/>
          <w:color w:val="auto"/>
          <w:lang w:eastAsia="en-US"/>
        </w:rPr>
      </w:pPr>
      <w:r w:rsidRPr="002F15CC">
        <w:rPr>
          <w:rFonts w:eastAsiaTheme="minorHAnsi" w:cs="Calibri"/>
          <w:color w:val="auto"/>
          <w:lang w:eastAsia="en-US"/>
        </w:rPr>
        <w:t xml:space="preserve">Bij de voorbereiding van een initiatief tot het </w:t>
      </w:r>
      <w:proofErr w:type="spellStart"/>
      <w:r w:rsidRPr="002F15CC">
        <w:rPr>
          <w:rFonts w:eastAsiaTheme="minorHAnsi" w:cs="Calibri"/>
          <w:color w:val="auto"/>
          <w:lang w:eastAsia="en-US"/>
        </w:rPr>
        <w:t>verondiepen</w:t>
      </w:r>
      <w:proofErr w:type="spellEnd"/>
      <w:r w:rsidRPr="002F15CC">
        <w:rPr>
          <w:rFonts w:eastAsiaTheme="minorHAnsi" w:cs="Calibri"/>
          <w:color w:val="auto"/>
          <w:lang w:eastAsia="en-US"/>
        </w:rPr>
        <w:t xml:space="preserve"> van een diepe plas moet worden onderbouwd hoe een initiatief bijdraagt aan de gewenste ontwikkeling van een diepe plas en hoe kan worden voldaan aan de randvoorwaarde van het Besluit bodemkwaliteit en de circulaire en de handreiking voor het herinrichten van diepe plassen. Voor het daadwerkelijk toepassen van grond en baggerspecie in de diepe plas moet op grond van het Besluit bodemkwaliteit 5 werkdagen voor het toepassen een melding worden verricht. Hierbij moet </w:t>
      </w:r>
      <w:r w:rsidR="00B82BC8">
        <w:rPr>
          <w:rFonts w:eastAsiaTheme="minorHAnsi" w:cs="Calibri"/>
          <w:color w:val="auto"/>
          <w:lang w:eastAsia="en-US"/>
        </w:rPr>
        <w:t xml:space="preserve">erkende kwaliteitsverklaring (EKV) </w:t>
      </w:r>
      <w:r w:rsidRPr="002F15CC">
        <w:rPr>
          <w:rFonts w:eastAsiaTheme="minorHAnsi" w:cs="Calibri"/>
          <w:color w:val="auto"/>
          <w:lang w:eastAsia="en-US"/>
        </w:rPr>
        <w:t xml:space="preserve">worden overlegd. Uit die </w:t>
      </w:r>
      <w:r w:rsidR="00B82BC8">
        <w:rPr>
          <w:rFonts w:eastAsiaTheme="minorHAnsi" w:cs="Calibri"/>
          <w:color w:val="auto"/>
          <w:lang w:eastAsia="en-US"/>
        </w:rPr>
        <w:t xml:space="preserve">erkende </w:t>
      </w:r>
      <w:r w:rsidRPr="002F15CC">
        <w:rPr>
          <w:rFonts w:eastAsiaTheme="minorHAnsi" w:cs="Calibri"/>
          <w:color w:val="auto"/>
          <w:lang w:eastAsia="en-US"/>
        </w:rPr>
        <w:t xml:space="preserve">verklaring moet blijken of de kwaliteit van het materiaal voldoet aan de kwaliteitseisen die op grond van het besluit bodemkwaliteit zijn gesteld. De </w:t>
      </w:r>
      <w:proofErr w:type="spellStart"/>
      <w:r w:rsidRPr="002F15CC">
        <w:rPr>
          <w:rFonts w:eastAsiaTheme="minorHAnsi" w:cs="Calibri"/>
          <w:color w:val="auto"/>
          <w:lang w:eastAsia="en-US"/>
        </w:rPr>
        <w:t>toepasser</w:t>
      </w:r>
      <w:proofErr w:type="spellEnd"/>
      <w:r w:rsidRPr="002F15CC">
        <w:rPr>
          <w:rFonts w:eastAsiaTheme="minorHAnsi" w:cs="Calibri"/>
          <w:color w:val="auto"/>
          <w:lang w:eastAsia="en-US"/>
        </w:rPr>
        <w:t xml:space="preserve"> is verantwoordelijk voor het tijdig en volledig verrichten van de melding. Op grond van de melding kan het bevoegd gezag toezicht uitoefenen en bij een overtreding zo nodig handhaven. </w:t>
      </w:r>
    </w:p>
    <w:p w14:paraId="351752F3" w14:textId="77777777" w:rsidR="008E358B" w:rsidRPr="002F15CC" w:rsidRDefault="008E358B" w:rsidP="00A86D82">
      <w:pPr>
        <w:autoSpaceDN/>
        <w:spacing w:line="240" w:lineRule="atLeast"/>
        <w:textAlignment w:val="auto"/>
        <w:rPr>
          <w:rFonts w:eastAsiaTheme="minorHAnsi" w:cs="Calibri"/>
          <w:color w:val="auto"/>
          <w:lang w:eastAsia="en-US"/>
        </w:rPr>
      </w:pPr>
    </w:p>
    <w:p w14:paraId="5AD612E9" w14:textId="77777777" w:rsidR="002F15CC" w:rsidRPr="002F15CC" w:rsidRDefault="002F15CC" w:rsidP="00A86D82">
      <w:pPr>
        <w:spacing w:line="240" w:lineRule="atLeast"/>
        <w:rPr>
          <w:rFonts w:cstheme="minorHAnsi"/>
        </w:rPr>
      </w:pPr>
    </w:p>
    <w:p w14:paraId="61A05E4B" w14:textId="77777777" w:rsidR="00781133" w:rsidRPr="002F15CC" w:rsidRDefault="00781133" w:rsidP="00C135F9">
      <w:pPr>
        <w:rPr>
          <w:rFonts w:cstheme="minorHAnsi"/>
          <w:b/>
        </w:rPr>
      </w:pPr>
    </w:p>
    <w:p w14:paraId="604E416E" w14:textId="77777777" w:rsidR="00803A7A" w:rsidRDefault="00803A7A">
      <w:pPr>
        <w:spacing w:line="240" w:lineRule="auto"/>
      </w:pPr>
    </w:p>
    <w:sectPr w:rsidR="00803A7A">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7196" w14:textId="77777777" w:rsidR="00D674A3" w:rsidRDefault="00D674A3">
      <w:pPr>
        <w:spacing w:line="240" w:lineRule="auto"/>
      </w:pPr>
      <w:r>
        <w:separator/>
      </w:r>
    </w:p>
  </w:endnote>
  <w:endnote w:type="continuationSeparator" w:id="0">
    <w:p w14:paraId="17091D75" w14:textId="77777777" w:rsidR="00D674A3" w:rsidRDefault="00D674A3">
      <w:pPr>
        <w:spacing w:line="240" w:lineRule="auto"/>
      </w:pPr>
      <w:r>
        <w:continuationSeparator/>
      </w:r>
    </w:p>
  </w:endnote>
  <w:endnote w:type="continuationNotice" w:id="1">
    <w:p w14:paraId="671BB05C" w14:textId="77777777" w:rsidR="00D674A3" w:rsidRDefault="00D674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amp;W Syntax (Adobe)">
    <w:altName w:val="Corbel"/>
    <w:charset w:val="00"/>
    <w:family w:val="swiss"/>
    <w:pitch w:val="variable"/>
    <w:sig w:usb0="00000001"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C338" w14:textId="77777777" w:rsidR="00CF40B9" w:rsidRDefault="00CF40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7480" w14:textId="77777777" w:rsidR="00CF40B9" w:rsidRDefault="00CF40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A3E6" w14:textId="77777777" w:rsidR="00CF40B9" w:rsidRDefault="00CF40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FF2A" w14:textId="77777777" w:rsidR="00D674A3" w:rsidRDefault="00D674A3">
      <w:pPr>
        <w:spacing w:line="240" w:lineRule="auto"/>
      </w:pPr>
      <w:r>
        <w:separator/>
      </w:r>
    </w:p>
  </w:footnote>
  <w:footnote w:type="continuationSeparator" w:id="0">
    <w:p w14:paraId="77D9C8CA" w14:textId="77777777" w:rsidR="00D674A3" w:rsidRDefault="00D674A3">
      <w:pPr>
        <w:spacing w:line="240" w:lineRule="auto"/>
      </w:pPr>
      <w:r>
        <w:continuationSeparator/>
      </w:r>
    </w:p>
  </w:footnote>
  <w:footnote w:type="continuationNotice" w:id="1">
    <w:p w14:paraId="7CC5D304" w14:textId="77777777" w:rsidR="00D674A3" w:rsidRDefault="00D674A3">
      <w:pPr>
        <w:spacing w:line="240" w:lineRule="auto"/>
      </w:pPr>
    </w:p>
  </w:footnote>
  <w:footnote w:id="2">
    <w:p w14:paraId="6968F0DF" w14:textId="77777777" w:rsidR="00BD29C2" w:rsidRPr="00172F8D" w:rsidRDefault="00BD29C2" w:rsidP="00BD29C2">
      <w:pPr>
        <w:pStyle w:val="Voetnoottekst"/>
        <w:rPr>
          <w:sz w:val="16"/>
          <w:szCs w:val="16"/>
        </w:rPr>
      </w:pPr>
      <w:r>
        <w:rPr>
          <w:rStyle w:val="Voetnootmarkering"/>
        </w:rPr>
        <w:footnoteRef/>
      </w:r>
      <w:r w:rsidRPr="00172F8D">
        <w:rPr>
          <w:sz w:val="16"/>
          <w:szCs w:val="16"/>
        </w:rPr>
        <w:t xml:space="preserve"> Kamerstuk 30015, nr. 56; Kamerstuk 27625</w:t>
      </w:r>
      <w:r>
        <w:rPr>
          <w:sz w:val="16"/>
          <w:szCs w:val="16"/>
        </w:rPr>
        <w:t>, nr. 456</w:t>
      </w:r>
    </w:p>
  </w:footnote>
  <w:footnote w:id="3">
    <w:p w14:paraId="79ED815C" w14:textId="77777777" w:rsidR="00D84B63" w:rsidRPr="00172F8D" w:rsidRDefault="00D84B63" w:rsidP="00CB5374">
      <w:pPr>
        <w:pStyle w:val="Voetnoottekst"/>
        <w:rPr>
          <w:sz w:val="16"/>
          <w:szCs w:val="16"/>
        </w:rPr>
      </w:pPr>
      <w:r w:rsidRPr="00172F8D">
        <w:rPr>
          <w:rStyle w:val="Voetnootmarkering"/>
          <w:sz w:val="16"/>
          <w:szCs w:val="16"/>
        </w:rPr>
        <w:footnoteRef/>
      </w:r>
      <w:r w:rsidRPr="00172F8D">
        <w:rPr>
          <w:sz w:val="16"/>
          <w:szCs w:val="16"/>
        </w:rPr>
        <w:t xml:space="preserve"> Kamerstuk 30015, nr. 61</w:t>
      </w:r>
    </w:p>
  </w:footnote>
  <w:footnote w:id="4">
    <w:p w14:paraId="2788AB46" w14:textId="77777777" w:rsidR="00DC1F96" w:rsidRPr="00246DF1" w:rsidRDefault="00DC1F96">
      <w:pPr>
        <w:pStyle w:val="Voetnoottekst"/>
        <w:rPr>
          <w:sz w:val="16"/>
          <w:szCs w:val="16"/>
        </w:rPr>
      </w:pPr>
      <w:r>
        <w:rPr>
          <w:rStyle w:val="Voetnootmarkering"/>
        </w:rPr>
        <w:footnoteRef/>
      </w:r>
      <w:r>
        <w:t xml:space="preserve"> </w:t>
      </w:r>
      <w:r w:rsidRPr="00246DF1">
        <w:rPr>
          <w:sz w:val="16"/>
          <w:szCs w:val="16"/>
        </w:rPr>
        <w:t>Ook bekend als Noordse leem of granietzand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F980" w14:textId="77777777" w:rsidR="00CF40B9" w:rsidRDefault="00CF40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04FF" w14:textId="77777777" w:rsidR="00D84B63" w:rsidRDefault="00D84B63">
    <w:pPr>
      <w:pStyle w:val="MarginlessContainer"/>
    </w:pPr>
  </w:p>
  <w:p w14:paraId="04338AD9" w14:textId="77777777" w:rsidR="00D84B63" w:rsidRDefault="00D84B63">
    <w:pPr>
      <w:pStyle w:val="MarginlessContainer"/>
    </w:pPr>
  </w:p>
  <w:p w14:paraId="48626300" w14:textId="77777777" w:rsidR="00D84B63" w:rsidRDefault="00D84B63" w:rsidP="00985A34">
    <w:pPr>
      <w:pStyle w:val="MarginlessContainer"/>
      <w:jc w:val="center"/>
    </w:pPr>
    <w:r>
      <w:rPr>
        <w:noProof/>
        <w:lang w:val="en-GB" w:eastAsia="en-GB"/>
      </w:rPr>
      <mc:AlternateContent>
        <mc:Choice Requires="wps">
          <w:drawing>
            <wp:anchor distT="0" distB="0" distL="0" distR="0" simplePos="0" relativeHeight="251651584" behindDoc="0" locked="1" layoutInCell="1" allowOverlap="1" wp14:anchorId="75853658" wp14:editId="1282B7B2">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69940597" w14:textId="77777777" w:rsidR="00D84B63" w:rsidRDefault="00D84B63">
                          <w:pPr>
                            <w:pStyle w:val="AfzendgegevensKop0"/>
                          </w:pPr>
                          <w:r>
                            <w:t>Ministerie van Infrastructuur en Waterstaat</w:t>
                          </w:r>
                        </w:p>
                        <w:p w14:paraId="6EA7532F" w14:textId="77777777" w:rsidR="00D84B63" w:rsidRDefault="00D84B63">
                          <w:pPr>
                            <w:pStyle w:val="WitregelW2"/>
                          </w:pPr>
                        </w:p>
                        <w:p w14:paraId="242F3068" w14:textId="77777777" w:rsidR="00D84B63" w:rsidRDefault="00D84B63">
                          <w:pPr>
                            <w:pStyle w:val="Referentiegegevenskop"/>
                          </w:pPr>
                          <w:r>
                            <w:t>Ons kenmerk</w:t>
                          </w:r>
                        </w:p>
                        <w:p w14:paraId="4160C2D9" w14:textId="77777777" w:rsidR="00252755" w:rsidRDefault="00252755" w:rsidP="00252755">
                          <w:pPr>
                            <w:pStyle w:val="Referentiegegevens"/>
                          </w:pPr>
                          <w:r>
                            <w:t>IENW/BSK-2020/44866</w:t>
                          </w:r>
                        </w:p>
                        <w:p w14:paraId="381FDA18" w14:textId="77777777" w:rsidR="00D84B63" w:rsidRDefault="00D84B63" w:rsidP="00252755">
                          <w:pPr>
                            <w:pStyle w:val="Referentiegegevens"/>
                          </w:pPr>
                        </w:p>
                      </w:txbxContent>
                    </wps:txbx>
                    <wps:bodyPr vert="horz" wrap="square" lIns="0" tIns="0" rIns="0" bIns="0" anchor="t" anchorCtr="0"/>
                  </wps:wsp>
                </a:graphicData>
              </a:graphic>
            </wp:anchor>
          </w:drawing>
        </mc:Choice>
        <mc:Fallback>
          <w:pict>
            <v:shapetype w14:anchorId="545BE8C3" id="_x0000_t202" coordsize="21600,21600" o:spt="202" path="m,l,21600r21600,l21600,xe">
              <v:stroke joinstyle="miter"/>
              <v:path gradientshapeok="t" o:connecttype="rect"/>
            </v:shapetype>
            <v:shape id="Colofon_3" o:spid="_x0000_s1026" type="#_x0000_t202" style="position:absolute;left:0;text-align:left;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D84B63" w:rsidRDefault="00D84B63">
                    <w:pPr>
                      <w:pStyle w:val="AfzendgegevensKop0"/>
                    </w:pPr>
                    <w:r>
                      <w:t>Ministerie van Infrastructuur en Waterstaat</w:t>
                    </w:r>
                  </w:p>
                  <w:p w:rsidR="00D84B63" w:rsidRDefault="00D84B63">
                    <w:pPr>
                      <w:pStyle w:val="WitregelW2"/>
                    </w:pPr>
                  </w:p>
                  <w:p w:rsidR="00D84B63" w:rsidRDefault="00D84B63">
                    <w:pPr>
                      <w:pStyle w:val="Referentiegegevenskop"/>
                    </w:pPr>
                    <w:r>
                      <w:t>Ons kenmerk</w:t>
                    </w:r>
                  </w:p>
                  <w:p w:rsidR="00252755" w:rsidRDefault="00252755" w:rsidP="00252755">
                    <w:pPr>
                      <w:pStyle w:val="Referentiegegevens"/>
                    </w:pPr>
                    <w:r>
                      <w:t>IENW/BSK-2020/44866</w:t>
                    </w:r>
                  </w:p>
                  <w:p w:rsidR="00D84B63" w:rsidRDefault="00D84B63" w:rsidP="00252755">
                    <w:pPr>
                      <w:pStyle w:val="Referentie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BCDE688" wp14:editId="6511B217">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D5A83D9" w14:textId="77777777" w:rsidR="00D84B63" w:rsidRDefault="00D84B63">
                          <w:pPr>
                            <w:pStyle w:val="Referentiegegevens"/>
                          </w:pPr>
                          <w:r>
                            <w:t xml:space="preserve">Pagina </w:t>
                          </w:r>
                          <w:r>
                            <w:fldChar w:fldCharType="begin"/>
                          </w:r>
                          <w:r>
                            <w:instrText>PAGE</w:instrText>
                          </w:r>
                          <w:r>
                            <w:fldChar w:fldCharType="separate"/>
                          </w:r>
                          <w:r w:rsidR="00CF40B9">
                            <w:rPr>
                              <w:noProof/>
                            </w:rPr>
                            <w:t>17</w:t>
                          </w:r>
                          <w:r>
                            <w:fldChar w:fldCharType="end"/>
                          </w:r>
                          <w:r>
                            <w:t xml:space="preserve"> van </w:t>
                          </w:r>
                          <w:r>
                            <w:fldChar w:fldCharType="begin"/>
                          </w:r>
                          <w:r>
                            <w:instrText>NUMPAGES</w:instrText>
                          </w:r>
                          <w:r>
                            <w:fldChar w:fldCharType="separate"/>
                          </w:r>
                          <w:r w:rsidR="00CF40B9">
                            <w:rPr>
                              <w:noProof/>
                            </w:rPr>
                            <w:t>18</w:t>
                          </w:r>
                          <w:r>
                            <w:fldChar w:fldCharType="end"/>
                          </w:r>
                        </w:p>
                      </w:txbxContent>
                    </wps:txbx>
                    <wps:bodyPr vert="horz" wrap="square" lIns="0" tIns="0" rIns="0" bIns="0" anchor="t" anchorCtr="0"/>
                  </wps:wsp>
                </a:graphicData>
              </a:graphic>
            </wp:anchor>
          </w:drawing>
        </mc:Choice>
        <mc:Fallback>
          <w:pict>
            <v:shape w14:anchorId="6891A397" id="Paginanummer_3" o:spid="_x0000_s1027" type="#_x0000_t202" style="position:absolute;left:0;text-align:left;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D84B63" w:rsidRDefault="00D84B63">
                    <w:pPr>
                      <w:pStyle w:val="Referentiegegevens"/>
                    </w:pPr>
                    <w:r>
                      <w:t xml:space="preserve">Pagina </w:t>
                    </w:r>
                    <w:r>
                      <w:fldChar w:fldCharType="begin"/>
                    </w:r>
                    <w:r>
                      <w:instrText>PAGE</w:instrText>
                    </w:r>
                    <w:r>
                      <w:fldChar w:fldCharType="separate"/>
                    </w:r>
                    <w:r w:rsidR="00CF40B9">
                      <w:rPr>
                        <w:noProof/>
                      </w:rPr>
                      <w:t>17</w:t>
                    </w:r>
                    <w:r>
                      <w:fldChar w:fldCharType="end"/>
                    </w:r>
                    <w:r>
                      <w:t xml:space="preserve"> van </w:t>
                    </w:r>
                    <w:r>
                      <w:fldChar w:fldCharType="begin"/>
                    </w:r>
                    <w:r>
                      <w:instrText>NUMPAGES</w:instrText>
                    </w:r>
                    <w:r>
                      <w:fldChar w:fldCharType="separate"/>
                    </w:r>
                    <w:r w:rsidR="00CF40B9">
                      <w:rPr>
                        <w:noProof/>
                      </w:rPr>
                      <w:t>18</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72EA0F84" wp14:editId="18624220">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4BF16321" w14:textId="77777777" w:rsidR="00D84B63" w:rsidRDefault="00D84B63"/>
                      </w:txbxContent>
                    </wps:txbx>
                    <wps:bodyPr vert="horz" wrap="square" lIns="0" tIns="0" rIns="0" bIns="0" anchor="t" anchorCtr="0"/>
                  </wps:wsp>
                </a:graphicData>
              </a:graphic>
            </wp:anchor>
          </w:drawing>
        </mc:Choice>
        <mc:Fallback>
          <w:pict>
            <v:shape w14:anchorId="7B4663C2" id="Rubricering onder vervolgpagina" o:spid="_x0000_s1028" type="#_x0000_t202" style="position:absolute;left:0;text-align:left;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D84B63" w:rsidRDefault="00D84B63"/>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0C8F932E" wp14:editId="7B0DFF1C">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AE133FA" w14:textId="77777777" w:rsidR="00D84B63" w:rsidRDefault="00D84B63"/>
                      </w:txbxContent>
                    </wps:txbx>
                    <wps:bodyPr vert="horz" wrap="square" lIns="0" tIns="0" rIns="0" bIns="0" anchor="t" anchorCtr="0"/>
                  </wps:wsp>
                </a:graphicData>
              </a:graphic>
            </wp:anchor>
          </w:drawing>
        </mc:Choice>
        <mc:Fallback>
          <w:pict>
            <v:shape w14:anchorId="5722A232" id="Merking vervolgpagina" o:spid="_x0000_s1029" type="#_x0000_t202" style="position:absolute;left:0;text-align:left;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D84B63" w:rsidRDefault="00D84B63"/>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0A07" w14:textId="77777777" w:rsidR="00D84B63" w:rsidRDefault="00D84B63">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6300C63D" wp14:editId="2FC1EFBF">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F9436C2" w14:textId="77777777" w:rsidR="00D84B63" w:rsidRDefault="00D84B63"/>
                      </w:txbxContent>
                    </wps:txbx>
                    <wps:bodyPr vert="horz" wrap="square" lIns="0" tIns="0" rIns="0" bIns="0" anchor="t" anchorCtr="0"/>
                  </wps:wsp>
                </a:graphicData>
              </a:graphic>
            </wp:anchor>
          </w:drawing>
        </mc:Choice>
        <mc:Fallback>
          <w:pict>
            <v:shapetype w14:anchorId="5476920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D84B63" w:rsidRDefault="00D84B63"/>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3E174735" wp14:editId="1E138769">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F4E0881" w14:textId="77777777" w:rsidR="00D84B63" w:rsidRDefault="00D84B63">
                          <w:pPr>
                            <w:pStyle w:val="Referentiegegevens"/>
                          </w:pPr>
                          <w:r>
                            <w:t xml:space="preserve">Pagina </w:t>
                          </w:r>
                          <w:r>
                            <w:fldChar w:fldCharType="begin"/>
                          </w:r>
                          <w:r>
                            <w:instrText>PAGE</w:instrText>
                          </w:r>
                          <w:r>
                            <w:fldChar w:fldCharType="separate"/>
                          </w:r>
                          <w:r w:rsidR="006B1C34">
                            <w:rPr>
                              <w:noProof/>
                            </w:rPr>
                            <w:t>1</w:t>
                          </w:r>
                          <w:r>
                            <w:fldChar w:fldCharType="end"/>
                          </w:r>
                          <w:r>
                            <w:t xml:space="preserve"> van </w:t>
                          </w:r>
                          <w:r>
                            <w:fldChar w:fldCharType="begin"/>
                          </w:r>
                          <w:r>
                            <w:instrText>NUMPAGES</w:instrText>
                          </w:r>
                          <w:r>
                            <w:fldChar w:fldCharType="separate"/>
                          </w:r>
                          <w:r w:rsidR="006B1C34">
                            <w:rPr>
                              <w:noProof/>
                            </w:rPr>
                            <w:t>1</w:t>
                          </w:r>
                          <w:r>
                            <w:fldChar w:fldCharType="end"/>
                          </w:r>
                        </w:p>
                      </w:txbxContent>
                    </wps:txbx>
                    <wps:bodyPr vert="horz" wrap="square" lIns="0" tIns="0" rIns="0" bIns="0" anchor="t" anchorCtr="0"/>
                  </wps:wsp>
                </a:graphicData>
              </a:graphic>
            </wp:anchor>
          </w:drawing>
        </mc:Choice>
        <mc:Fallback>
          <w:pict>
            <v:shape w14:anchorId="713338D8"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D84B63" w:rsidRDefault="00D84B63">
                    <w:pPr>
                      <w:pStyle w:val="Referentiegegevens"/>
                    </w:pPr>
                    <w:r>
                      <w:t xml:space="preserve">Pagina </w:t>
                    </w:r>
                    <w:r>
                      <w:fldChar w:fldCharType="begin"/>
                    </w:r>
                    <w:r>
                      <w:instrText>PAGE</w:instrText>
                    </w:r>
                    <w:r>
                      <w:fldChar w:fldCharType="separate"/>
                    </w:r>
                    <w:r w:rsidR="006B1C34">
                      <w:rPr>
                        <w:noProof/>
                      </w:rPr>
                      <w:t>1</w:t>
                    </w:r>
                    <w:r>
                      <w:fldChar w:fldCharType="end"/>
                    </w:r>
                    <w:r>
                      <w:t xml:space="preserve"> van </w:t>
                    </w:r>
                    <w:r>
                      <w:fldChar w:fldCharType="begin"/>
                    </w:r>
                    <w:r>
                      <w:instrText>NUMPAGES</w:instrText>
                    </w:r>
                    <w:r>
                      <w:fldChar w:fldCharType="separate"/>
                    </w:r>
                    <w:r w:rsidR="006B1C34">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6E3E81BC" wp14:editId="6F040B25">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F3B89B9" w14:textId="77777777" w:rsidR="00D84B63" w:rsidRDefault="00D84B63">
                          <w:pPr>
                            <w:pStyle w:val="AfzendgegevensKop0"/>
                          </w:pPr>
                          <w:r>
                            <w:t>Ministerie van Infrastructuur en Waterstaat</w:t>
                          </w:r>
                        </w:p>
                        <w:p w14:paraId="0A1F72E0" w14:textId="77777777" w:rsidR="00D84B63" w:rsidRDefault="00D84B63">
                          <w:pPr>
                            <w:pStyle w:val="WitregelW1"/>
                          </w:pPr>
                        </w:p>
                        <w:p w14:paraId="7386A7BB" w14:textId="77777777" w:rsidR="00D84B63" w:rsidRDefault="00D84B63">
                          <w:pPr>
                            <w:pStyle w:val="Afzendgegevens"/>
                          </w:pPr>
                          <w:r>
                            <w:t>Rijnstraat 8</w:t>
                          </w:r>
                        </w:p>
                        <w:p w14:paraId="0FDD9F28" w14:textId="77777777" w:rsidR="00D84B63" w:rsidRPr="00C135F9" w:rsidRDefault="00D84B63">
                          <w:pPr>
                            <w:pStyle w:val="Afzendgegevens"/>
                            <w:rPr>
                              <w:lang w:val="de-DE"/>
                            </w:rPr>
                          </w:pPr>
                          <w:r w:rsidRPr="00C135F9">
                            <w:rPr>
                              <w:lang w:val="de-DE"/>
                            </w:rPr>
                            <w:t>2515 XP  Den Haag</w:t>
                          </w:r>
                        </w:p>
                        <w:p w14:paraId="442F7C80" w14:textId="77777777" w:rsidR="00D84B63" w:rsidRPr="00C135F9" w:rsidRDefault="00D84B63">
                          <w:pPr>
                            <w:pStyle w:val="Afzendgegevens"/>
                            <w:rPr>
                              <w:lang w:val="de-DE"/>
                            </w:rPr>
                          </w:pPr>
                          <w:r w:rsidRPr="00C135F9">
                            <w:rPr>
                              <w:lang w:val="de-DE"/>
                            </w:rPr>
                            <w:t>Postbus 20901</w:t>
                          </w:r>
                        </w:p>
                        <w:p w14:paraId="6CC81277" w14:textId="77777777" w:rsidR="00D84B63" w:rsidRPr="00C135F9" w:rsidRDefault="00D84B63">
                          <w:pPr>
                            <w:pStyle w:val="Afzendgegevens"/>
                            <w:rPr>
                              <w:lang w:val="de-DE"/>
                            </w:rPr>
                          </w:pPr>
                          <w:r w:rsidRPr="00C135F9">
                            <w:rPr>
                              <w:lang w:val="de-DE"/>
                            </w:rPr>
                            <w:t>2500 EX Den Haag</w:t>
                          </w:r>
                        </w:p>
                        <w:p w14:paraId="52794282" w14:textId="77777777" w:rsidR="00D84B63" w:rsidRPr="00C135F9" w:rsidRDefault="00D84B63">
                          <w:pPr>
                            <w:pStyle w:val="WitregelW1"/>
                            <w:rPr>
                              <w:lang w:val="de-DE"/>
                            </w:rPr>
                          </w:pPr>
                        </w:p>
                        <w:p w14:paraId="10F968FE" w14:textId="77777777" w:rsidR="00D84B63" w:rsidRPr="00C135F9" w:rsidRDefault="00D84B63">
                          <w:pPr>
                            <w:pStyle w:val="Afzendgegevens"/>
                            <w:rPr>
                              <w:lang w:val="de-DE"/>
                            </w:rPr>
                          </w:pPr>
                          <w:r w:rsidRPr="00C135F9">
                            <w:rPr>
                              <w:lang w:val="de-DE"/>
                            </w:rPr>
                            <w:t>T   070-456 0000</w:t>
                          </w:r>
                        </w:p>
                        <w:p w14:paraId="4B3DA41A" w14:textId="77777777" w:rsidR="00D84B63" w:rsidRDefault="00D84B63">
                          <w:pPr>
                            <w:pStyle w:val="Afzendgegevens"/>
                          </w:pPr>
                          <w:r>
                            <w:t>F   070-456 1111</w:t>
                          </w:r>
                        </w:p>
                        <w:p w14:paraId="16CD4C65" w14:textId="77777777" w:rsidR="00D84B63" w:rsidRDefault="00D84B63">
                          <w:pPr>
                            <w:pStyle w:val="WitregelW2"/>
                          </w:pPr>
                        </w:p>
                        <w:p w14:paraId="5CF87517" w14:textId="77777777" w:rsidR="00D84B63" w:rsidRDefault="00D84B63">
                          <w:pPr>
                            <w:pStyle w:val="Referentiegegevenskop"/>
                          </w:pPr>
                          <w:r>
                            <w:t>Ons kenmerk</w:t>
                          </w:r>
                        </w:p>
                        <w:p w14:paraId="42B0C840" w14:textId="77777777" w:rsidR="00D84B63" w:rsidRDefault="00252755">
                          <w:pPr>
                            <w:pStyle w:val="Referentiegegevens"/>
                          </w:pPr>
                          <w:r>
                            <w:t>IEN</w:t>
                          </w:r>
                          <w:r w:rsidR="00D84B63">
                            <w:t>W/BSK-2020/</w:t>
                          </w:r>
                          <w:r w:rsidR="00BC459F">
                            <w:t>44866</w:t>
                          </w:r>
                        </w:p>
                        <w:p w14:paraId="12FF1160" w14:textId="77777777" w:rsidR="00D84B63" w:rsidRDefault="00D84B63">
                          <w:pPr>
                            <w:pStyle w:val="WitregelW1"/>
                          </w:pPr>
                        </w:p>
                        <w:p w14:paraId="5E4A4659" w14:textId="77777777" w:rsidR="00D84B63" w:rsidRDefault="00D84B63">
                          <w:pPr>
                            <w:pStyle w:val="Referentiegegevenskop"/>
                          </w:pPr>
                          <w:r>
                            <w:t>Bijlage(n)</w:t>
                          </w:r>
                        </w:p>
                        <w:p w14:paraId="6279A031" w14:textId="77777777" w:rsidR="00280179" w:rsidRDefault="00280179" w:rsidP="00280179">
                          <w:pPr>
                            <w:rPr>
                              <w:sz w:val="13"/>
                              <w:szCs w:val="13"/>
                            </w:rPr>
                          </w:pPr>
                          <w:r>
                            <w:rPr>
                              <w:sz w:val="13"/>
                              <w:szCs w:val="13"/>
                            </w:rPr>
                            <w:t>4</w:t>
                          </w:r>
                        </w:p>
                        <w:p w14:paraId="6F036C29" w14:textId="77777777" w:rsidR="00280179" w:rsidRPr="00280179" w:rsidRDefault="00280179" w:rsidP="00280179">
                          <w:pPr>
                            <w:rPr>
                              <w:sz w:val="13"/>
                              <w:szCs w:val="13"/>
                            </w:rPr>
                          </w:pPr>
                        </w:p>
                      </w:txbxContent>
                    </wps:txbx>
                    <wps:bodyPr vert="horz" wrap="square" lIns="0" tIns="0" rIns="0" bIns="0" anchor="t" anchorCtr="0"/>
                  </wps:wsp>
                </a:graphicData>
              </a:graphic>
            </wp:anchor>
          </w:drawing>
        </mc:Choice>
        <mc:Fallback>
          <w:pict>
            <v:shape w14:anchorId="2DB4F25F"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D84B63" w:rsidRDefault="00D84B63">
                    <w:pPr>
                      <w:pStyle w:val="AfzendgegevensKop0"/>
                    </w:pPr>
                    <w:r>
                      <w:t>Ministerie van Infrastructuur en Waterstaat</w:t>
                    </w:r>
                  </w:p>
                  <w:p w:rsidR="00D84B63" w:rsidRDefault="00D84B63">
                    <w:pPr>
                      <w:pStyle w:val="WitregelW1"/>
                    </w:pPr>
                  </w:p>
                  <w:p w:rsidR="00D84B63" w:rsidRDefault="00D84B63">
                    <w:pPr>
                      <w:pStyle w:val="Afzendgegevens"/>
                    </w:pPr>
                    <w:r>
                      <w:t>Rijnstraat 8</w:t>
                    </w:r>
                  </w:p>
                  <w:p w:rsidR="00D84B63" w:rsidRPr="00C135F9" w:rsidRDefault="00D84B63">
                    <w:pPr>
                      <w:pStyle w:val="Afzendgegevens"/>
                      <w:rPr>
                        <w:lang w:val="de-DE"/>
                      </w:rPr>
                    </w:pPr>
                    <w:r w:rsidRPr="00C135F9">
                      <w:rPr>
                        <w:lang w:val="de-DE"/>
                      </w:rPr>
                      <w:t>2515 XP  Den Haag</w:t>
                    </w:r>
                  </w:p>
                  <w:p w:rsidR="00D84B63" w:rsidRPr="00C135F9" w:rsidRDefault="00D84B63">
                    <w:pPr>
                      <w:pStyle w:val="Afzendgegevens"/>
                      <w:rPr>
                        <w:lang w:val="de-DE"/>
                      </w:rPr>
                    </w:pPr>
                    <w:r w:rsidRPr="00C135F9">
                      <w:rPr>
                        <w:lang w:val="de-DE"/>
                      </w:rPr>
                      <w:t>Postbus 20901</w:t>
                    </w:r>
                  </w:p>
                  <w:p w:rsidR="00D84B63" w:rsidRPr="00C135F9" w:rsidRDefault="00D84B63">
                    <w:pPr>
                      <w:pStyle w:val="Afzendgegevens"/>
                      <w:rPr>
                        <w:lang w:val="de-DE"/>
                      </w:rPr>
                    </w:pPr>
                    <w:r w:rsidRPr="00C135F9">
                      <w:rPr>
                        <w:lang w:val="de-DE"/>
                      </w:rPr>
                      <w:t>2500 EX Den Haag</w:t>
                    </w:r>
                  </w:p>
                  <w:p w:rsidR="00D84B63" w:rsidRPr="00C135F9" w:rsidRDefault="00D84B63">
                    <w:pPr>
                      <w:pStyle w:val="WitregelW1"/>
                      <w:rPr>
                        <w:lang w:val="de-DE"/>
                      </w:rPr>
                    </w:pPr>
                  </w:p>
                  <w:p w:rsidR="00D84B63" w:rsidRPr="00C135F9" w:rsidRDefault="00D84B63">
                    <w:pPr>
                      <w:pStyle w:val="Afzendgegevens"/>
                      <w:rPr>
                        <w:lang w:val="de-DE"/>
                      </w:rPr>
                    </w:pPr>
                    <w:r w:rsidRPr="00C135F9">
                      <w:rPr>
                        <w:lang w:val="de-DE"/>
                      </w:rPr>
                      <w:t>T   070-456 0000</w:t>
                    </w:r>
                  </w:p>
                  <w:p w:rsidR="00D84B63" w:rsidRDefault="00D84B63">
                    <w:pPr>
                      <w:pStyle w:val="Afzendgegevens"/>
                    </w:pPr>
                    <w:r>
                      <w:t>F   070-456 1111</w:t>
                    </w:r>
                  </w:p>
                  <w:p w:rsidR="00D84B63" w:rsidRDefault="00D84B63">
                    <w:pPr>
                      <w:pStyle w:val="WitregelW2"/>
                    </w:pPr>
                  </w:p>
                  <w:p w:rsidR="00D84B63" w:rsidRDefault="00D84B63">
                    <w:pPr>
                      <w:pStyle w:val="Referentiegegevenskop"/>
                    </w:pPr>
                    <w:r>
                      <w:t>Ons kenmerk</w:t>
                    </w:r>
                  </w:p>
                  <w:p w:rsidR="00D84B63" w:rsidRDefault="00252755">
                    <w:pPr>
                      <w:pStyle w:val="Referentiegegevens"/>
                    </w:pPr>
                    <w:r>
                      <w:t>IEN</w:t>
                    </w:r>
                    <w:r w:rsidR="00D84B63">
                      <w:t>W/BSK-2020/</w:t>
                    </w:r>
                    <w:r w:rsidR="00BC459F">
                      <w:t>44866</w:t>
                    </w:r>
                  </w:p>
                  <w:p w:rsidR="00D84B63" w:rsidRDefault="00D84B63">
                    <w:pPr>
                      <w:pStyle w:val="WitregelW1"/>
                    </w:pPr>
                  </w:p>
                  <w:p w:rsidR="00D84B63" w:rsidRDefault="00D84B63">
                    <w:pPr>
                      <w:pStyle w:val="Referentiegegevenskop"/>
                    </w:pPr>
                    <w:r>
                      <w:t>Bijlage(n)</w:t>
                    </w:r>
                  </w:p>
                  <w:p w:rsidR="00280179" w:rsidRDefault="00280179" w:rsidP="00280179">
                    <w:pPr>
                      <w:rPr>
                        <w:sz w:val="13"/>
                        <w:szCs w:val="13"/>
                      </w:rPr>
                    </w:pPr>
                    <w:r>
                      <w:rPr>
                        <w:sz w:val="13"/>
                        <w:szCs w:val="13"/>
                      </w:rPr>
                      <w:t>4</w:t>
                    </w:r>
                  </w:p>
                  <w:p w:rsidR="00280179" w:rsidRPr="00280179" w:rsidRDefault="00280179" w:rsidP="00280179">
                    <w:pPr>
                      <w:rPr>
                        <w:sz w:val="13"/>
                        <w:szCs w:val="13"/>
                      </w:rPr>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092C8268" wp14:editId="0B937BEB">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D7027F0" w14:textId="77777777" w:rsidR="00D84B63" w:rsidRDefault="00D84B63"/>
                      </w:txbxContent>
                    </wps:txbx>
                    <wps:bodyPr vert="horz" wrap="square" lIns="0" tIns="0" rIns="0" bIns="0" anchor="t" anchorCtr="0"/>
                  </wps:wsp>
                </a:graphicData>
              </a:graphic>
            </wp:anchor>
          </w:drawing>
        </mc:Choice>
        <mc:Fallback>
          <w:pict>
            <v:shape w14:anchorId="7F0004BD"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D84B63" w:rsidRDefault="00D84B63"/>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34059953" wp14:editId="55D7CC68">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8CFA216" w14:textId="77777777" w:rsidR="00D84B63" w:rsidRDefault="00D84B63">
                          <w:pPr>
                            <w:pStyle w:val="MarginlessContainer"/>
                          </w:pPr>
                          <w:r>
                            <w:rPr>
                              <w:noProof/>
                              <w:lang w:val="en-GB" w:eastAsia="en-GB"/>
                            </w:rPr>
                            <w:drawing>
                              <wp:inline distT="0" distB="0" distL="0" distR="0" wp14:anchorId="275786BC" wp14:editId="63D89663">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EDE5A47"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D84B63" w:rsidRDefault="00D84B63">
                    <w:pPr>
                      <w:pStyle w:val="MarginlessContainer"/>
                    </w:pPr>
                    <w:r>
                      <w:rPr>
                        <w:noProof/>
                        <w:lang w:val="en-GB" w:eastAsia="en-GB"/>
                      </w:rPr>
                      <w:drawing>
                        <wp:inline distT="0" distB="0" distL="0" distR="0" wp14:anchorId="10C262DE" wp14:editId="0C579221">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52C9A804" wp14:editId="1D3F936C">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05AD4825" w14:textId="77777777" w:rsidR="00D84B63" w:rsidRDefault="00D84B63">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2D362983"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D84B63" w:rsidRDefault="00D84B63">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2B075447" wp14:editId="5338EA8E">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2E383E7" w14:textId="77777777" w:rsidR="00D84B63" w:rsidRDefault="00D84B63">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59731F17"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D84B63" w:rsidRDefault="00D84B63">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498B1D5B" wp14:editId="78F208BE">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84B63" w14:paraId="5DB97EB7" w14:textId="77777777">
                            <w:trPr>
                              <w:trHeight w:val="200"/>
                            </w:trPr>
                            <w:tc>
                              <w:tcPr>
                                <w:tcW w:w="1140" w:type="dxa"/>
                              </w:tcPr>
                              <w:p w14:paraId="40EF3433" w14:textId="77777777" w:rsidR="00D84B63" w:rsidRDefault="00D84B63"/>
                            </w:tc>
                            <w:tc>
                              <w:tcPr>
                                <w:tcW w:w="5400" w:type="dxa"/>
                              </w:tcPr>
                              <w:p w14:paraId="33B2642A" w14:textId="77777777" w:rsidR="00D84B63" w:rsidRDefault="00D84B63"/>
                            </w:tc>
                          </w:tr>
                          <w:tr w:rsidR="00D84B63" w14:paraId="045EA04D" w14:textId="77777777">
                            <w:trPr>
                              <w:trHeight w:val="240"/>
                            </w:trPr>
                            <w:tc>
                              <w:tcPr>
                                <w:tcW w:w="1140" w:type="dxa"/>
                              </w:tcPr>
                              <w:p w14:paraId="303F1C0E" w14:textId="77777777" w:rsidR="00D84B63" w:rsidRDefault="00D84B63">
                                <w:r>
                                  <w:t>Datum</w:t>
                                </w:r>
                              </w:p>
                            </w:tc>
                            <w:tc>
                              <w:tcPr>
                                <w:tcW w:w="5400" w:type="dxa"/>
                              </w:tcPr>
                              <w:p w14:paraId="00241C4F" w14:textId="77777777" w:rsidR="00D84B63" w:rsidRDefault="00CF40B9">
                                <w:r>
                                  <w:t>5</w:t>
                                </w:r>
                                <w:r w:rsidR="00252755">
                                  <w:t xml:space="preserve"> maart 2020</w:t>
                                </w:r>
                              </w:p>
                            </w:tc>
                          </w:tr>
                          <w:tr w:rsidR="00D84B63" w14:paraId="6C8CD47F" w14:textId="77777777">
                            <w:trPr>
                              <w:trHeight w:val="240"/>
                            </w:trPr>
                            <w:tc>
                              <w:tcPr>
                                <w:tcW w:w="1140" w:type="dxa"/>
                              </w:tcPr>
                              <w:p w14:paraId="3D3853C9" w14:textId="77777777" w:rsidR="00D84B63" w:rsidRDefault="00D84B63">
                                <w:r>
                                  <w:t>Betreft</w:t>
                                </w:r>
                              </w:p>
                            </w:tc>
                            <w:tc>
                              <w:tcPr>
                                <w:tcW w:w="5400" w:type="dxa"/>
                              </w:tcPr>
                              <w:p w14:paraId="34F31581" w14:textId="77777777" w:rsidR="00D84B63" w:rsidRDefault="00D84B63">
                                <w:r>
                                  <w:t>Uitzending Zembla over granuliet</w:t>
                                </w:r>
                              </w:p>
                            </w:tc>
                          </w:tr>
                          <w:tr w:rsidR="00D84B63" w14:paraId="6BA7B6E8" w14:textId="77777777">
                            <w:trPr>
                              <w:trHeight w:val="200"/>
                            </w:trPr>
                            <w:tc>
                              <w:tcPr>
                                <w:tcW w:w="1140" w:type="dxa"/>
                              </w:tcPr>
                              <w:p w14:paraId="71C0F5C8" w14:textId="77777777" w:rsidR="00D84B63" w:rsidRDefault="00D84B63"/>
                            </w:tc>
                            <w:tc>
                              <w:tcPr>
                                <w:tcW w:w="5400" w:type="dxa"/>
                              </w:tcPr>
                              <w:p w14:paraId="12A1FE5B" w14:textId="77777777" w:rsidR="00D84B63" w:rsidRDefault="00D84B63"/>
                            </w:tc>
                          </w:tr>
                        </w:tbl>
                        <w:p w14:paraId="1C20D7EC" w14:textId="77777777" w:rsidR="00D84B63" w:rsidRDefault="00D84B63"/>
                      </w:txbxContent>
                    </wps:txbx>
                    <wps:bodyPr vert="horz" wrap="square" lIns="0" tIns="0" rIns="0" bIns="0" anchor="t" anchorCtr="0"/>
                  </wps:wsp>
                </a:graphicData>
              </a:graphic>
            </wp:anchor>
          </w:drawing>
        </mc:Choice>
        <mc:Fallback>
          <w:pict>
            <v:shapetype w14:anchorId="498B1D5B" id="_x0000_t202" coordsize="21600,21600" o:spt="202" path="m,l,21600r21600,l21600,xe">
              <v:stroke joinstyle="miter"/>
              <v:path gradientshapeok="t" o:connecttype="rect"/>
            </v:shapetype>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D84B63" w14:paraId="5DB97EB7" w14:textId="77777777">
                      <w:trPr>
                        <w:trHeight w:val="200"/>
                      </w:trPr>
                      <w:tc>
                        <w:tcPr>
                          <w:tcW w:w="1140" w:type="dxa"/>
                        </w:tcPr>
                        <w:p w14:paraId="40EF3433" w14:textId="77777777" w:rsidR="00D84B63" w:rsidRDefault="00D84B63"/>
                      </w:tc>
                      <w:tc>
                        <w:tcPr>
                          <w:tcW w:w="5400" w:type="dxa"/>
                        </w:tcPr>
                        <w:p w14:paraId="33B2642A" w14:textId="77777777" w:rsidR="00D84B63" w:rsidRDefault="00D84B63"/>
                      </w:tc>
                    </w:tr>
                    <w:tr w:rsidR="00D84B63" w14:paraId="045EA04D" w14:textId="77777777">
                      <w:trPr>
                        <w:trHeight w:val="240"/>
                      </w:trPr>
                      <w:tc>
                        <w:tcPr>
                          <w:tcW w:w="1140" w:type="dxa"/>
                        </w:tcPr>
                        <w:p w14:paraId="303F1C0E" w14:textId="77777777" w:rsidR="00D84B63" w:rsidRDefault="00D84B63">
                          <w:r>
                            <w:t>Datum</w:t>
                          </w:r>
                        </w:p>
                      </w:tc>
                      <w:tc>
                        <w:tcPr>
                          <w:tcW w:w="5400" w:type="dxa"/>
                        </w:tcPr>
                        <w:p w14:paraId="00241C4F" w14:textId="77777777" w:rsidR="00D84B63" w:rsidRDefault="00CF40B9">
                          <w:r>
                            <w:t>5</w:t>
                          </w:r>
                          <w:r w:rsidR="00252755">
                            <w:t xml:space="preserve"> maart 2020</w:t>
                          </w:r>
                        </w:p>
                      </w:tc>
                    </w:tr>
                    <w:tr w:rsidR="00D84B63" w14:paraId="6C8CD47F" w14:textId="77777777">
                      <w:trPr>
                        <w:trHeight w:val="240"/>
                      </w:trPr>
                      <w:tc>
                        <w:tcPr>
                          <w:tcW w:w="1140" w:type="dxa"/>
                        </w:tcPr>
                        <w:p w14:paraId="3D3853C9" w14:textId="77777777" w:rsidR="00D84B63" w:rsidRDefault="00D84B63">
                          <w:r>
                            <w:t>Betreft</w:t>
                          </w:r>
                        </w:p>
                      </w:tc>
                      <w:tc>
                        <w:tcPr>
                          <w:tcW w:w="5400" w:type="dxa"/>
                        </w:tcPr>
                        <w:p w14:paraId="34F31581" w14:textId="77777777" w:rsidR="00D84B63" w:rsidRDefault="00D84B63">
                          <w:r>
                            <w:t>Uitzending Zembla over granuliet</w:t>
                          </w:r>
                        </w:p>
                      </w:tc>
                    </w:tr>
                    <w:tr w:rsidR="00D84B63" w14:paraId="6BA7B6E8" w14:textId="77777777">
                      <w:trPr>
                        <w:trHeight w:val="200"/>
                      </w:trPr>
                      <w:tc>
                        <w:tcPr>
                          <w:tcW w:w="1140" w:type="dxa"/>
                        </w:tcPr>
                        <w:p w14:paraId="71C0F5C8" w14:textId="77777777" w:rsidR="00D84B63" w:rsidRDefault="00D84B63"/>
                      </w:tc>
                      <w:tc>
                        <w:tcPr>
                          <w:tcW w:w="5400" w:type="dxa"/>
                        </w:tcPr>
                        <w:p w14:paraId="12A1FE5B" w14:textId="77777777" w:rsidR="00D84B63" w:rsidRDefault="00D84B63"/>
                      </w:tc>
                    </w:tr>
                  </w:tbl>
                  <w:p w14:paraId="1C20D7EC" w14:textId="77777777" w:rsidR="00D84B63" w:rsidRDefault="00D84B63"/>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7846554F" wp14:editId="3D43B44E">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C9D5964" w14:textId="77777777" w:rsidR="00D84B63" w:rsidRDefault="00D84B63"/>
                      </w:txbxContent>
                    </wps:txbx>
                    <wps:bodyPr vert="horz" wrap="square" lIns="0" tIns="0" rIns="0" bIns="0" anchor="t" anchorCtr="0"/>
                  </wps:wsp>
                </a:graphicData>
              </a:graphic>
            </wp:anchor>
          </w:drawing>
        </mc:Choice>
        <mc:Fallback>
          <w:pict>
            <v:shape w14:anchorId="3283BA79"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D84B63" w:rsidRDefault="00D84B6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809A03"/>
    <w:multiLevelType w:val="multilevel"/>
    <w:tmpl w:val="351EC39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B24185"/>
    <w:multiLevelType w:val="multilevel"/>
    <w:tmpl w:val="3B41F61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3B3D9FB"/>
    <w:multiLevelType w:val="multilevel"/>
    <w:tmpl w:val="5E807C1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42E9BEA"/>
    <w:multiLevelType w:val="multilevel"/>
    <w:tmpl w:val="A81B0FD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D165149"/>
    <w:multiLevelType w:val="multilevel"/>
    <w:tmpl w:val="0900842F"/>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E3C536B"/>
    <w:multiLevelType w:val="multilevel"/>
    <w:tmpl w:val="757B609C"/>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2EAD9D5"/>
    <w:multiLevelType w:val="multilevel"/>
    <w:tmpl w:val="74A6A4BD"/>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7A550B7"/>
    <w:multiLevelType w:val="multilevel"/>
    <w:tmpl w:val="3F74BCC9"/>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83D384C"/>
    <w:multiLevelType w:val="multilevel"/>
    <w:tmpl w:val="7ADF107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E64D67"/>
    <w:multiLevelType w:val="multilevel"/>
    <w:tmpl w:val="931EC5B5"/>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697D5D"/>
    <w:multiLevelType w:val="hybridMultilevel"/>
    <w:tmpl w:val="39249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713343"/>
    <w:multiLevelType w:val="hybridMultilevel"/>
    <w:tmpl w:val="B6F0A5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6E773F"/>
    <w:multiLevelType w:val="hybridMultilevel"/>
    <w:tmpl w:val="118CA4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11C1870"/>
    <w:multiLevelType w:val="multilevel"/>
    <w:tmpl w:val="5EE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5" w15:restartNumberingAfterBreak="0">
    <w:nsid w:val="22C8225D"/>
    <w:multiLevelType w:val="multilevel"/>
    <w:tmpl w:val="9DCD5F16"/>
    <w:name w:val="Huisstijl opsomming colofon"/>
    <w:lvl w:ilvl="0">
      <w:start w:val="1"/>
      <w:numFmt w:val="bullet"/>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121A"/>
    <w:multiLevelType w:val="hybridMultilevel"/>
    <w:tmpl w:val="4072A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8AD3F8"/>
    <w:multiLevelType w:val="multilevel"/>
    <w:tmpl w:val="E3732497"/>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D0545"/>
    <w:multiLevelType w:val="multilevel"/>
    <w:tmpl w:val="29F299EB"/>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D11F41"/>
    <w:multiLevelType w:val="hybridMultilevel"/>
    <w:tmpl w:val="4E7A1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FF9CDF"/>
    <w:multiLevelType w:val="multilevel"/>
    <w:tmpl w:val="DD7B3C53"/>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2779EC"/>
    <w:multiLevelType w:val="multilevel"/>
    <w:tmpl w:val="387A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3" w15:restartNumberingAfterBreak="0">
    <w:nsid w:val="399F485D"/>
    <w:multiLevelType w:val="multilevel"/>
    <w:tmpl w:val="5DEBBFB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E36C0F"/>
    <w:multiLevelType w:val="multilevel"/>
    <w:tmpl w:val="4C999AB6"/>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B87DD8"/>
    <w:multiLevelType w:val="multilevel"/>
    <w:tmpl w:val="C9FA45C0"/>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394069"/>
    <w:multiLevelType w:val="multilevel"/>
    <w:tmpl w:val="7505DD02"/>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E916A5"/>
    <w:multiLevelType w:val="multilevel"/>
    <w:tmpl w:val="9D223813"/>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94C5D2"/>
    <w:multiLevelType w:val="multilevel"/>
    <w:tmpl w:val="4690EF8A"/>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4E50FA"/>
    <w:multiLevelType w:val="hybridMultilevel"/>
    <w:tmpl w:val="E042DD22"/>
    <w:lvl w:ilvl="0" w:tplc="BA84DBAE">
      <w:numFmt w:val="bullet"/>
      <w:lvlText w:val="-"/>
      <w:lvlJc w:val="left"/>
      <w:pPr>
        <w:tabs>
          <w:tab w:val="num" w:pos="1080"/>
        </w:tabs>
        <w:ind w:left="1080" w:hanging="360"/>
      </w:pPr>
      <w:rPr>
        <w:rFonts w:ascii="V&amp;W Syntax (Adobe)" w:eastAsia="Times New Roman" w:hAnsi="V&amp;W Syntax (Adobe)"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E66B3"/>
    <w:multiLevelType w:val="hybridMultilevel"/>
    <w:tmpl w:val="7F567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9C4C30"/>
    <w:multiLevelType w:val="hybridMultilevel"/>
    <w:tmpl w:val="0C289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C017D2"/>
    <w:multiLevelType w:val="hybridMultilevel"/>
    <w:tmpl w:val="021088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B14E59"/>
    <w:multiLevelType w:val="hybridMultilevel"/>
    <w:tmpl w:val="8A8A7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461B3E"/>
    <w:multiLevelType w:val="hybridMultilevel"/>
    <w:tmpl w:val="F24011D4"/>
    <w:lvl w:ilvl="0" w:tplc="42226A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CF6EFA"/>
    <w:multiLevelType w:val="hybridMultilevel"/>
    <w:tmpl w:val="79D42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A601B1"/>
    <w:multiLevelType w:val="multilevel"/>
    <w:tmpl w:val="2CD57F7E"/>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A966FD"/>
    <w:multiLevelType w:val="hybridMultilevel"/>
    <w:tmpl w:val="6F44EC3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18"/>
  </w:num>
  <w:num w:numId="4">
    <w:abstractNumId w:val="5"/>
  </w:num>
  <w:num w:numId="5">
    <w:abstractNumId w:val="28"/>
  </w:num>
  <w:num w:numId="6">
    <w:abstractNumId w:val="4"/>
  </w:num>
  <w:num w:numId="7">
    <w:abstractNumId w:val="0"/>
  </w:num>
  <w:num w:numId="8">
    <w:abstractNumId w:val="2"/>
  </w:num>
  <w:num w:numId="9">
    <w:abstractNumId w:val="20"/>
  </w:num>
  <w:num w:numId="10">
    <w:abstractNumId w:val="25"/>
  </w:num>
  <w:num w:numId="11">
    <w:abstractNumId w:val="1"/>
  </w:num>
  <w:num w:numId="12">
    <w:abstractNumId w:val="26"/>
  </w:num>
  <w:num w:numId="13">
    <w:abstractNumId w:val="27"/>
  </w:num>
  <w:num w:numId="14">
    <w:abstractNumId w:val="7"/>
  </w:num>
  <w:num w:numId="15">
    <w:abstractNumId w:val="24"/>
  </w:num>
  <w:num w:numId="16">
    <w:abstractNumId w:val="23"/>
  </w:num>
  <w:num w:numId="17">
    <w:abstractNumId w:val="6"/>
  </w:num>
  <w:num w:numId="18">
    <w:abstractNumId w:val="8"/>
  </w:num>
  <w:num w:numId="19">
    <w:abstractNumId w:val="3"/>
  </w:num>
  <w:num w:numId="20">
    <w:abstractNumId w:val="17"/>
  </w:num>
  <w:num w:numId="21">
    <w:abstractNumId w:val="21"/>
  </w:num>
  <w:num w:numId="22">
    <w:abstractNumId w:val="13"/>
  </w:num>
  <w:num w:numId="23">
    <w:abstractNumId w:val="15"/>
  </w:num>
  <w:num w:numId="24">
    <w:abstractNumId w:val="33"/>
  </w:num>
  <w:num w:numId="25">
    <w:abstractNumId w:val="29"/>
  </w:num>
  <w:num w:numId="26">
    <w:abstractNumId w:val="37"/>
  </w:num>
  <w:num w:numId="27">
    <w:abstractNumId w:val="12"/>
  </w:num>
  <w:num w:numId="28">
    <w:abstractNumId w:val="22"/>
  </w:num>
  <w:num w:numId="29">
    <w:abstractNumId w:val="34"/>
  </w:num>
  <w:num w:numId="30">
    <w:abstractNumId w:val="35"/>
  </w:num>
  <w:num w:numId="31">
    <w:abstractNumId w:val="19"/>
  </w:num>
  <w:num w:numId="32">
    <w:abstractNumId w:val="31"/>
  </w:num>
  <w:num w:numId="33">
    <w:abstractNumId w:val="14"/>
  </w:num>
  <w:num w:numId="34">
    <w:abstractNumId w:val="32"/>
  </w:num>
  <w:num w:numId="35">
    <w:abstractNumId w:val="11"/>
  </w:num>
  <w:num w:numId="36">
    <w:abstractNumId w:val="16"/>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F9"/>
    <w:rsid w:val="000066E1"/>
    <w:rsid w:val="00007824"/>
    <w:rsid w:val="00011BBF"/>
    <w:rsid w:val="00011E7E"/>
    <w:rsid w:val="00017A03"/>
    <w:rsid w:val="00024504"/>
    <w:rsid w:val="00025836"/>
    <w:rsid w:val="000434BE"/>
    <w:rsid w:val="000441F2"/>
    <w:rsid w:val="000520EC"/>
    <w:rsid w:val="00056ED6"/>
    <w:rsid w:val="00065473"/>
    <w:rsid w:val="00074C89"/>
    <w:rsid w:val="000823BC"/>
    <w:rsid w:val="000A2C14"/>
    <w:rsid w:val="000A55FA"/>
    <w:rsid w:val="000B4116"/>
    <w:rsid w:val="000B6E71"/>
    <w:rsid w:val="000C2CEC"/>
    <w:rsid w:val="000F1907"/>
    <w:rsid w:val="000F1F95"/>
    <w:rsid w:val="00100804"/>
    <w:rsid w:val="001053B9"/>
    <w:rsid w:val="00112067"/>
    <w:rsid w:val="0014141D"/>
    <w:rsid w:val="00153F49"/>
    <w:rsid w:val="00172F8D"/>
    <w:rsid w:val="00184592"/>
    <w:rsid w:val="0019495E"/>
    <w:rsid w:val="001A297C"/>
    <w:rsid w:val="001A7A64"/>
    <w:rsid w:val="001B019C"/>
    <w:rsid w:val="001C08F6"/>
    <w:rsid w:val="001C274C"/>
    <w:rsid w:val="001C5597"/>
    <w:rsid w:val="001C6E3A"/>
    <w:rsid w:val="001E289D"/>
    <w:rsid w:val="001F05FF"/>
    <w:rsid w:val="00206337"/>
    <w:rsid w:val="002108CD"/>
    <w:rsid w:val="0021685F"/>
    <w:rsid w:val="00221907"/>
    <w:rsid w:val="00222BEA"/>
    <w:rsid w:val="00222C0B"/>
    <w:rsid w:val="0023245A"/>
    <w:rsid w:val="00232B12"/>
    <w:rsid w:val="00241961"/>
    <w:rsid w:val="0024467E"/>
    <w:rsid w:val="002469CA"/>
    <w:rsid w:val="00246DF1"/>
    <w:rsid w:val="00252755"/>
    <w:rsid w:val="00260D59"/>
    <w:rsid w:val="00280179"/>
    <w:rsid w:val="00281B73"/>
    <w:rsid w:val="0028485B"/>
    <w:rsid w:val="00287A78"/>
    <w:rsid w:val="00292BB1"/>
    <w:rsid w:val="002A7501"/>
    <w:rsid w:val="002B0A7A"/>
    <w:rsid w:val="002C1B3A"/>
    <w:rsid w:val="002D5ECA"/>
    <w:rsid w:val="002D6518"/>
    <w:rsid w:val="002E5F12"/>
    <w:rsid w:val="002E7DE9"/>
    <w:rsid w:val="002F0959"/>
    <w:rsid w:val="002F15CC"/>
    <w:rsid w:val="002F7B89"/>
    <w:rsid w:val="00304A6A"/>
    <w:rsid w:val="003146E8"/>
    <w:rsid w:val="00314E63"/>
    <w:rsid w:val="00316BC8"/>
    <w:rsid w:val="003172CA"/>
    <w:rsid w:val="00320D6D"/>
    <w:rsid w:val="00321E76"/>
    <w:rsid w:val="003228DF"/>
    <w:rsid w:val="00326DA1"/>
    <w:rsid w:val="00337143"/>
    <w:rsid w:val="0034358E"/>
    <w:rsid w:val="00343D03"/>
    <w:rsid w:val="00345990"/>
    <w:rsid w:val="003723A6"/>
    <w:rsid w:val="0037298D"/>
    <w:rsid w:val="00375A25"/>
    <w:rsid w:val="00377FCE"/>
    <w:rsid w:val="00380CEF"/>
    <w:rsid w:val="0038253A"/>
    <w:rsid w:val="00386D97"/>
    <w:rsid w:val="00392714"/>
    <w:rsid w:val="00396100"/>
    <w:rsid w:val="00396CCB"/>
    <w:rsid w:val="003C6131"/>
    <w:rsid w:val="003C61FB"/>
    <w:rsid w:val="003E4442"/>
    <w:rsid w:val="003E4DD0"/>
    <w:rsid w:val="004047CF"/>
    <w:rsid w:val="0041232B"/>
    <w:rsid w:val="004205C7"/>
    <w:rsid w:val="00423F67"/>
    <w:rsid w:val="004269FC"/>
    <w:rsid w:val="00430A59"/>
    <w:rsid w:val="00433C7A"/>
    <w:rsid w:val="00442BF0"/>
    <w:rsid w:val="00444921"/>
    <w:rsid w:val="004503C2"/>
    <w:rsid w:val="00461003"/>
    <w:rsid w:val="004649A5"/>
    <w:rsid w:val="004664DE"/>
    <w:rsid w:val="00485D6C"/>
    <w:rsid w:val="00486964"/>
    <w:rsid w:val="00490A05"/>
    <w:rsid w:val="00493CD0"/>
    <w:rsid w:val="004941AA"/>
    <w:rsid w:val="004A3629"/>
    <w:rsid w:val="004A3EFF"/>
    <w:rsid w:val="004B5D6B"/>
    <w:rsid w:val="004B77A5"/>
    <w:rsid w:val="004C01DF"/>
    <w:rsid w:val="004C45EF"/>
    <w:rsid w:val="004D16A4"/>
    <w:rsid w:val="004D4AF1"/>
    <w:rsid w:val="004D6922"/>
    <w:rsid w:val="004D7AC0"/>
    <w:rsid w:val="004D7AE6"/>
    <w:rsid w:val="004F46F1"/>
    <w:rsid w:val="004F6DDE"/>
    <w:rsid w:val="004F7F55"/>
    <w:rsid w:val="005051B1"/>
    <w:rsid w:val="00521A2E"/>
    <w:rsid w:val="00533ACF"/>
    <w:rsid w:val="005368EF"/>
    <w:rsid w:val="0057544A"/>
    <w:rsid w:val="005A05A8"/>
    <w:rsid w:val="005B0743"/>
    <w:rsid w:val="005B5760"/>
    <w:rsid w:val="005B7E04"/>
    <w:rsid w:val="005C705E"/>
    <w:rsid w:val="005C731D"/>
    <w:rsid w:val="005D0046"/>
    <w:rsid w:val="005D2DEB"/>
    <w:rsid w:val="005D33AE"/>
    <w:rsid w:val="005D7678"/>
    <w:rsid w:val="00604016"/>
    <w:rsid w:val="00604CE5"/>
    <w:rsid w:val="00613C8B"/>
    <w:rsid w:val="00621742"/>
    <w:rsid w:val="006322AE"/>
    <w:rsid w:val="006331BE"/>
    <w:rsid w:val="00635564"/>
    <w:rsid w:val="0067275E"/>
    <w:rsid w:val="0067314C"/>
    <w:rsid w:val="00677D5A"/>
    <w:rsid w:val="0068007F"/>
    <w:rsid w:val="0068439D"/>
    <w:rsid w:val="0068558A"/>
    <w:rsid w:val="00691ACD"/>
    <w:rsid w:val="00696EB3"/>
    <w:rsid w:val="006A0CB9"/>
    <w:rsid w:val="006A41E6"/>
    <w:rsid w:val="006B1C34"/>
    <w:rsid w:val="006B4F8C"/>
    <w:rsid w:val="006B5A53"/>
    <w:rsid w:val="006B5E81"/>
    <w:rsid w:val="006B7348"/>
    <w:rsid w:val="006C65CA"/>
    <w:rsid w:val="006D6DFF"/>
    <w:rsid w:val="006E5CCD"/>
    <w:rsid w:val="00702F20"/>
    <w:rsid w:val="007123CE"/>
    <w:rsid w:val="00733DE2"/>
    <w:rsid w:val="007400BB"/>
    <w:rsid w:val="00740434"/>
    <w:rsid w:val="0074246B"/>
    <w:rsid w:val="00746483"/>
    <w:rsid w:val="00781133"/>
    <w:rsid w:val="00792314"/>
    <w:rsid w:val="00792728"/>
    <w:rsid w:val="00796E9F"/>
    <w:rsid w:val="007A10D5"/>
    <w:rsid w:val="007A6DD0"/>
    <w:rsid w:val="007A7D1A"/>
    <w:rsid w:val="007B0F61"/>
    <w:rsid w:val="007B3C13"/>
    <w:rsid w:val="007B5979"/>
    <w:rsid w:val="007E2336"/>
    <w:rsid w:val="007E48BD"/>
    <w:rsid w:val="007E555D"/>
    <w:rsid w:val="007E6037"/>
    <w:rsid w:val="007F5B30"/>
    <w:rsid w:val="00803A7A"/>
    <w:rsid w:val="00805B3E"/>
    <w:rsid w:val="00812AF4"/>
    <w:rsid w:val="00823E62"/>
    <w:rsid w:val="00832176"/>
    <w:rsid w:val="008333F0"/>
    <w:rsid w:val="00834633"/>
    <w:rsid w:val="008346C2"/>
    <w:rsid w:val="00835901"/>
    <w:rsid w:val="0083644F"/>
    <w:rsid w:val="00840E03"/>
    <w:rsid w:val="00843C5E"/>
    <w:rsid w:val="008524C6"/>
    <w:rsid w:val="00853946"/>
    <w:rsid w:val="00856CE8"/>
    <w:rsid w:val="00856EE1"/>
    <w:rsid w:val="008579F4"/>
    <w:rsid w:val="00865E6D"/>
    <w:rsid w:val="00866E7E"/>
    <w:rsid w:val="00876CCF"/>
    <w:rsid w:val="00884D5E"/>
    <w:rsid w:val="00891730"/>
    <w:rsid w:val="008A249E"/>
    <w:rsid w:val="008B150B"/>
    <w:rsid w:val="008B7F30"/>
    <w:rsid w:val="008C149A"/>
    <w:rsid w:val="008C47DB"/>
    <w:rsid w:val="008D5B4E"/>
    <w:rsid w:val="008D7339"/>
    <w:rsid w:val="008E358B"/>
    <w:rsid w:val="008E4C0E"/>
    <w:rsid w:val="008E4FAE"/>
    <w:rsid w:val="009026A1"/>
    <w:rsid w:val="00923297"/>
    <w:rsid w:val="009402AE"/>
    <w:rsid w:val="00946825"/>
    <w:rsid w:val="00964E27"/>
    <w:rsid w:val="00965666"/>
    <w:rsid w:val="0096616B"/>
    <w:rsid w:val="00967F2C"/>
    <w:rsid w:val="009761C6"/>
    <w:rsid w:val="00980E2C"/>
    <w:rsid w:val="00981995"/>
    <w:rsid w:val="00985298"/>
    <w:rsid w:val="00985A34"/>
    <w:rsid w:val="00985B1C"/>
    <w:rsid w:val="00996FBD"/>
    <w:rsid w:val="009A12F9"/>
    <w:rsid w:val="009A4B33"/>
    <w:rsid w:val="009A7186"/>
    <w:rsid w:val="009C1FD1"/>
    <w:rsid w:val="009C462B"/>
    <w:rsid w:val="009C578F"/>
    <w:rsid w:val="009D795B"/>
    <w:rsid w:val="009E03B3"/>
    <w:rsid w:val="009E17D2"/>
    <w:rsid w:val="009E55C4"/>
    <w:rsid w:val="009E73A6"/>
    <w:rsid w:val="009F0AC2"/>
    <w:rsid w:val="009F2033"/>
    <w:rsid w:val="00A02784"/>
    <w:rsid w:val="00A02C8A"/>
    <w:rsid w:val="00A21CCB"/>
    <w:rsid w:val="00A40598"/>
    <w:rsid w:val="00A42842"/>
    <w:rsid w:val="00A53251"/>
    <w:rsid w:val="00A53450"/>
    <w:rsid w:val="00A54DF1"/>
    <w:rsid w:val="00A55D0A"/>
    <w:rsid w:val="00A56DD8"/>
    <w:rsid w:val="00A71908"/>
    <w:rsid w:val="00A7585E"/>
    <w:rsid w:val="00A7613E"/>
    <w:rsid w:val="00A84578"/>
    <w:rsid w:val="00A8660F"/>
    <w:rsid w:val="00A86D82"/>
    <w:rsid w:val="00A91A09"/>
    <w:rsid w:val="00A9450E"/>
    <w:rsid w:val="00A9568E"/>
    <w:rsid w:val="00AB3CBB"/>
    <w:rsid w:val="00AB6634"/>
    <w:rsid w:val="00AC12E4"/>
    <w:rsid w:val="00AC20E5"/>
    <w:rsid w:val="00AC5D1A"/>
    <w:rsid w:val="00AD2BBE"/>
    <w:rsid w:val="00AD5EFC"/>
    <w:rsid w:val="00AD60DC"/>
    <w:rsid w:val="00AE318F"/>
    <w:rsid w:val="00AF53C0"/>
    <w:rsid w:val="00AF7284"/>
    <w:rsid w:val="00B015B8"/>
    <w:rsid w:val="00B0200F"/>
    <w:rsid w:val="00B02343"/>
    <w:rsid w:val="00B03402"/>
    <w:rsid w:val="00B142E7"/>
    <w:rsid w:val="00B24E75"/>
    <w:rsid w:val="00B30D37"/>
    <w:rsid w:val="00B4213E"/>
    <w:rsid w:val="00B479FC"/>
    <w:rsid w:val="00B64137"/>
    <w:rsid w:val="00B70F5C"/>
    <w:rsid w:val="00B71455"/>
    <w:rsid w:val="00B82BC8"/>
    <w:rsid w:val="00B8648D"/>
    <w:rsid w:val="00B8662F"/>
    <w:rsid w:val="00BA0FDA"/>
    <w:rsid w:val="00BC232C"/>
    <w:rsid w:val="00BC459F"/>
    <w:rsid w:val="00BD29C2"/>
    <w:rsid w:val="00BE5872"/>
    <w:rsid w:val="00BE6858"/>
    <w:rsid w:val="00BF5186"/>
    <w:rsid w:val="00BF5793"/>
    <w:rsid w:val="00C015F3"/>
    <w:rsid w:val="00C077E9"/>
    <w:rsid w:val="00C135F9"/>
    <w:rsid w:val="00C3125A"/>
    <w:rsid w:val="00C3174D"/>
    <w:rsid w:val="00C34587"/>
    <w:rsid w:val="00C358FB"/>
    <w:rsid w:val="00C47ECE"/>
    <w:rsid w:val="00C70D51"/>
    <w:rsid w:val="00C91C19"/>
    <w:rsid w:val="00CA0231"/>
    <w:rsid w:val="00CB0A3A"/>
    <w:rsid w:val="00CB24B1"/>
    <w:rsid w:val="00CB5374"/>
    <w:rsid w:val="00CC6F33"/>
    <w:rsid w:val="00CD3B95"/>
    <w:rsid w:val="00CD7E15"/>
    <w:rsid w:val="00CF10F0"/>
    <w:rsid w:val="00CF2EAC"/>
    <w:rsid w:val="00CF40B9"/>
    <w:rsid w:val="00D03067"/>
    <w:rsid w:val="00D04C55"/>
    <w:rsid w:val="00D0629B"/>
    <w:rsid w:val="00D10A20"/>
    <w:rsid w:val="00D24ADE"/>
    <w:rsid w:val="00D26074"/>
    <w:rsid w:val="00D37107"/>
    <w:rsid w:val="00D54622"/>
    <w:rsid w:val="00D575CD"/>
    <w:rsid w:val="00D6136A"/>
    <w:rsid w:val="00D65920"/>
    <w:rsid w:val="00D65BEF"/>
    <w:rsid w:val="00D674A3"/>
    <w:rsid w:val="00D84B63"/>
    <w:rsid w:val="00D852F6"/>
    <w:rsid w:val="00D86E69"/>
    <w:rsid w:val="00D87BFD"/>
    <w:rsid w:val="00D94198"/>
    <w:rsid w:val="00DA1B91"/>
    <w:rsid w:val="00DC1F96"/>
    <w:rsid w:val="00DD0822"/>
    <w:rsid w:val="00DF2AEB"/>
    <w:rsid w:val="00DF3E2F"/>
    <w:rsid w:val="00DF40A8"/>
    <w:rsid w:val="00DF5E36"/>
    <w:rsid w:val="00E0734C"/>
    <w:rsid w:val="00E23266"/>
    <w:rsid w:val="00E261DB"/>
    <w:rsid w:val="00E42261"/>
    <w:rsid w:val="00E45FF0"/>
    <w:rsid w:val="00E54108"/>
    <w:rsid w:val="00E56947"/>
    <w:rsid w:val="00E619D8"/>
    <w:rsid w:val="00E66934"/>
    <w:rsid w:val="00E67A9C"/>
    <w:rsid w:val="00E776BD"/>
    <w:rsid w:val="00E82916"/>
    <w:rsid w:val="00E84CAA"/>
    <w:rsid w:val="00E85BAC"/>
    <w:rsid w:val="00E926F2"/>
    <w:rsid w:val="00E93ED8"/>
    <w:rsid w:val="00EA072A"/>
    <w:rsid w:val="00EA6FDF"/>
    <w:rsid w:val="00EB3414"/>
    <w:rsid w:val="00EC03EE"/>
    <w:rsid w:val="00EC2852"/>
    <w:rsid w:val="00EC4DF4"/>
    <w:rsid w:val="00ED7F7E"/>
    <w:rsid w:val="00EE089B"/>
    <w:rsid w:val="00EF1505"/>
    <w:rsid w:val="00EF3808"/>
    <w:rsid w:val="00F1044E"/>
    <w:rsid w:val="00F107DA"/>
    <w:rsid w:val="00F16877"/>
    <w:rsid w:val="00F16BB4"/>
    <w:rsid w:val="00F33A54"/>
    <w:rsid w:val="00F34F23"/>
    <w:rsid w:val="00F3693D"/>
    <w:rsid w:val="00F40420"/>
    <w:rsid w:val="00F450F6"/>
    <w:rsid w:val="00F8508A"/>
    <w:rsid w:val="00F94E99"/>
    <w:rsid w:val="00F978F9"/>
    <w:rsid w:val="00FA2700"/>
    <w:rsid w:val="00FB3F81"/>
    <w:rsid w:val="00FB667E"/>
    <w:rsid w:val="00FB76AC"/>
    <w:rsid w:val="00FC158D"/>
    <w:rsid w:val="00FD01E8"/>
    <w:rsid w:val="00FD0DD2"/>
    <w:rsid w:val="00FD36BF"/>
    <w:rsid w:val="00FF0C14"/>
    <w:rsid w:val="00FF6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style>
  <w:style w:type="paragraph" w:customStyle="1" w:styleId="ANVS-Opsommingstekens">
    <w:name w:val="ANVS - Opsommingstekens"/>
    <w:basedOn w:val="Standaard"/>
    <w:pPr>
      <w:numPr>
        <w:numId w:val="3"/>
      </w:numPr>
    </w:pPr>
  </w:style>
  <w:style w:type="paragraph" w:customStyle="1" w:styleId="ANVS-Paragraaf">
    <w:name w:val="ANVS - Paragraaf"/>
    <w:basedOn w:val="Standaard"/>
    <w:next w:val="Standaard"/>
    <w:pPr>
      <w:numPr>
        <w:ilvl w:val="1"/>
        <w:numId w:val="1"/>
      </w:numPr>
      <w:spacing w:before="200"/>
    </w:pPr>
    <w:rPr>
      <w:b/>
      <w:color w:val="E17000"/>
    </w:rPr>
  </w:style>
  <w:style w:type="paragraph" w:customStyle="1" w:styleId="ANVS-Subparagraaf">
    <w:name w:val="ANVS - Subparagraaf"/>
    <w:basedOn w:val="Standaard"/>
    <w:next w:val="Standaard"/>
    <w:pPr>
      <w:numPr>
        <w:ilvl w:val="2"/>
        <w:numId w:val="1"/>
      </w:numPr>
      <w:spacing w:before="240" w:line="240" w:lineRule="atLeast"/>
    </w:pPr>
    <w:rPr>
      <w:color w:val="275937"/>
    </w:rPr>
  </w:style>
  <w:style w:type="paragraph" w:customStyle="1" w:styleId="ANVS-Subsubparagraaf">
    <w:name w:val="ANVS - Subsubparagraaf"/>
    <w:basedOn w:val="Standaard"/>
    <w:next w:val="Standaard"/>
    <w:pPr>
      <w:numPr>
        <w:ilvl w:val="3"/>
        <w:numId w:val="1"/>
      </w:numPr>
      <w:spacing w:before="240" w:line="240" w:lineRule="atLeast"/>
    </w:pPr>
    <w:rPr>
      <w:i/>
    </w:rPr>
  </w:style>
  <w:style w:type="paragraph" w:customStyle="1" w:styleId="ANVS-Uitgavegegevens">
    <w:name w:val="ANVS - Uitgave gegevens"/>
    <w:basedOn w:val="Standaard"/>
    <w:next w:val="Standaard"/>
    <w:pPr>
      <w:spacing w:line="240" w:lineRule="atLeast"/>
    </w:pPr>
    <w:rPr>
      <w:sz w:val="14"/>
      <w:szCs w:val="14"/>
    </w:rPr>
  </w:style>
  <w:style w:type="paragraph" w:customStyle="1" w:styleId="ANVS-Uitgavegegevensonderstreept">
    <w:name w:val="ANVS - Uitgave gegevens onderstreept"/>
    <w:basedOn w:val="Standaard"/>
    <w:next w:val="Standaard"/>
    <w:pPr>
      <w:spacing w:before="140" w:after="140" w:line="240" w:lineRule="atLeast"/>
    </w:pPr>
    <w:rPr>
      <w:sz w:val="14"/>
      <w:szCs w:val="14"/>
      <w:u w:val="single"/>
    </w:rPr>
  </w:style>
  <w:style w:type="paragraph" w:customStyle="1" w:styleId="ANVS-UitgavegegevensOrganisatienaam">
    <w:name w:val="ANVS - Uitgave gegevens Organisatienaam"/>
    <w:basedOn w:val="Standaard"/>
    <w:next w:val="Standaard"/>
    <w:pPr>
      <w:spacing w:before="140" w:line="240" w:lineRule="atLeast"/>
    </w:pPr>
    <w:rPr>
      <w:b/>
      <w:sz w:val="14"/>
      <w:szCs w:val="14"/>
    </w:rPr>
  </w:style>
  <w:style w:type="paragraph" w:customStyle="1" w:styleId="ANVS-UitgavegegevensVet">
    <w:name w:val="ANVS - Uitgave gegevens Vet"/>
    <w:basedOn w:val="Standaard"/>
    <w:next w:val="Standaard"/>
    <w:rPr>
      <w:b/>
      <w:sz w:val="14"/>
      <w:szCs w:val="14"/>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4"/>
      </w:numPr>
    </w:pPr>
  </w:style>
  <w:style w:type="paragraph" w:customStyle="1" w:styleId="DPstandaardopsomming2">
    <w:name w:val="DP standaard opsomming 2"/>
    <w:basedOn w:val="Standaard"/>
    <w:next w:val="Standaard"/>
    <w:pPr>
      <w:numPr>
        <w:ilvl w:val="1"/>
        <w:numId w:val="4"/>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5"/>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8"/>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ind w:left="-1120"/>
    </w:pPr>
    <w:rPr>
      <w:b/>
    </w:rPr>
  </w:style>
  <w:style w:type="paragraph" w:customStyle="1" w:styleId="Huisstijl-Kop3">
    <w:name w:val="Huisstijl - Kop 3"/>
    <w:basedOn w:val="Standaard"/>
    <w:next w:val="Standaard"/>
    <w:pPr>
      <w:numPr>
        <w:ilvl w:val="2"/>
        <w:numId w:val="6"/>
      </w:numPr>
      <w:tabs>
        <w:tab w:val="left" w:pos="0"/>
      </w:tabs>
      <w:spacing w:before="240"/>
      <w:ind w:left="-1120"/>
    </w:pPr>
    <w:rPr>
      <w:i/>
    </w:rPr>
  </w:style>
  <w:style w:type="paragraph" w:customStyle="1" w:styleId="Huisstijl-Kop4">
    <w:name w:val="Huisstijl - Kop 4"/>
    <w:basedOn w:val="Standaard"/>
    <w:next w:val="Standaard"/>
    <w:pPr>
      <w:numPr>
        <w:ilvl w:val="3"/>
        <w:numId w:val="6"/>
      </w:numPr>
      <w:tabs>
        <w:tab w:val="left" w:pos="0"/>
      </w:tabs>
      <w:spacing w:before="240"/>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ind w:left="-1120"/>
    </w:pPr>
    <w:rPr>
      <w:b/>
    </w:rPr>
  </w:style>
  <w:style w:type="paragraph" w:customStyle="1" w:styleId="Huisstijl-Kopznr3">
    <w:name w:val="Huisstijl - Kop z.nr 3"/>
    <w:basedOn w:val="Standaard"/>
    <w:next w:val="Standaard"/>
    <w:pPr>
      <w:numPr>
        <w:ilvl w:val="2"/>
        <w:numId w:val="7"/>
      </w:numPr>
      <w:tabs>
        <w:tab w:val="left" w:pos="0"/>
      </w:tabs>
      <w:spacing w:before="240"/>
      <w:ind w:left="-1120"/>
    </w:pPr>
    <w:rPr>
      <w:i/>
    </w:rPr>
  </w:style>
  <w:style w:type="paragraph" w:customStyle="1" w:styleId="Huisstijl-Kopznr4">
    <w:name w:val="Huisstijl - Kop z.nr 4"/>
    <w:basedOn w:val="Standaard"/>
    <w:next w:val="Standaard"/>
    <w:pPr>
      <w:numPr>
        <w:ilvl w:val="3"/>
        <w:numId w:val="7"/>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9"/>
      </w:numPr>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style>
  <w:style w:type="paragraph" w:customStyle="1" w:styleId="NEaopsommingletters">
    <w:name w:val="NEa opsomming (letters)"/>
    <w:basedOn w:val="Standaard"/>
    <w:pPr>
      <w:numPr>
        <w:numId w:val="13"/>
      </w:numPr>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5"/>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5"/>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7"/>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5"/>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20"/>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character" w:styleId="Verwijzingopmerking">
    <w:name w:val="annotation reference"/>
    <w:basedOn w:val="Standaardalinea-lettertype"/>
    <w:uiPriority w:val="99"/>
    <w:semiHidden/>
    <w:unhideWhenUsed/>
    <w:rsid w:val="00C135F9"/>
    <w:rPr>
      <w:sz w:val="16"/>
      <w:szCs w:val="16"/>
    </w:rPr>
  </w:style>
  <w:style w:type="paragraph" w:styleId="Tekstopmerking">
    <w:name w:val="annotation text"/>
    <w:basedOn w:val="Standaard"/>
    <w:link w:val="TekstopmerkingChar"/>
    <w:uiPriority w:val="99"/>
    <w:unhideWhenUsed/>
    <w:rsid w:val="00C135F9"/>
    <w:pPr>
      <w:autoSpaceDN/>
      <w:spacing w:line="240" w:lineRule="auto"/>
      <w:textAlignment w:val="auto"/>
    </w:pPr>
    <w:rPr>
      <w:rFonts w:asciiTheme="minorHAnsi" w:eastAsiaTheme="minorHAnsi" w:hAnsiTheme="minorHAnsi" w:cstheme="minorBidi"/>
      <w:color w:val="auto"/>
      <w:sz w:val="20"/>
      <w:szCs w:val="20"/>
      <w:lang w:val="en-US" w:eastAsia="en-US"/>
    </w:rPr>
  </w:style>
  <w:style w:type="character" w:customStyle="1" w:styleId="TekstopmerkingChar">
    <w:name w:val="Tekst opmerking Char"/>
    <w:basedOn w:val="Standaardalinea-lettertype"/>
    <w:link w:val="Tekstopmerking"/>
    <w:uiPriority w:val="99"/>
    <w:rsid w:val="00C135F9"/>
    <w:rPr>
      <w:rFonts w:asciiTheme="minorHAnsi" w:eastAsiaTheme="minorHAnsi" w:hAnsiTheme="minorHAnsi" w:cstheme="minorBidi"/>
      <w:lang w:val="en-US" w:eastAsia="en-US"/>
    </w:rPr>
  </w:style>
  <w:style w:type="paragraph" w:styleId="Lijstalinea">
    <w:name w:val="List Paragraph"/>
    <w:basedOn w:val="Standaard"/>
    <w:link w:val="LijstalineaChar"/>
    <w:uiPriority w:val="34"/>
    <w:qFormat/>
    <w:rsid w:val="00C135F9"/>
    <w:pPr>
      <w:autoSpaceDN/>
      <w:spacing w:line="240" w:lineRule="auto"/>
      <w:ind w:left="720"/>
      <w:contextualSpacing/>
      <w:textAlignment w:val="auto"/>
    </w:pPr>
    <w:rPr>
      <w:rFonts w:asciiTheme="minorHAnsi" w:eastAsiaTheme="minorHAnsi" w:hAnsiTheme="minorHAnsi" w:cstheme="minorBidi"/>
      <w:color w:val="auto"/>
      <w:sz w:val="24"/>
      <w:szCs w:val="24"/>
      <w:lang w:val="en-US" w:eastAsia="en-US"/>
    </w:rPr>
  </w:style>
  <w:style w:type="table" w:customStyle="1" w:styleId="TableNormal1">
    <w:name w:val="Table Normal1"/>
    <w:uiPriority w:val="2"/>
    <w:semiHidden/>
    <w:unhideWhenUsed/>
    <w:qFormat/>
    <w:rsid w:val="00C135F9"/>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135F9"/>
    <w:pPr>
      <w:widowControl w:val="0"/>
      <w:autoSpaceDE w:val="0"/>
      <w:spacing w:line="206" w:lineRule="exact"/>
      <w:ind w:left="105"/>
      <w:textAlignment w:val="auto"/>
    </w:pPr>
    <w:rPr>
      <w:rFonts w:ascii="Arial" w:eastAsia="Arial" w:hAnsi="Arial" w:cs="Arial"/>
      <w:color w:val="auto"/>
      <w:sz w:val="22"/>
      <w:szCs w:val="22"/>
      <w:lang w:val="en-US" w:eastAsia="en-US"/>
    </w:rPr>
  </w:style>
  <w:style w:type="paragraph" w:customStyle="1" w:styleId="xmsolistparagraph">
    <w:name w:val="x_msolistparagraph"/>
    <w:basedOn w:val="Standaard"/>
    <w:uiPriority w:val="99"/>
    <w:rsid w:val="00C135F9"/>
    <w:pPr>
      <w:autoSpaceDN/>
      <w:spacing w:after="160" w:line="252" w:lineRule="auto"/>
      <w:ind w:left="720"/>
      <w:textAlignment w:val="auto"/>
    </w:pPr>
    <w:rPr>
      <w:rFonts w:ascii="Calibri" w:eastAsiaTheme="minorHAnsi" w:hAnsi="Calibri" w:cs="Calibri"/>
      <w:color w:val="auto"/>
      <w:sz w:val="22"/>
      <w:szCs w:val="22"/>
    </w:rPr>
  </w:style>
  <w:style w:type="paragraph" w:styleId="Ballontekst">
    <w:name w:val="Balloon Text"/>
    <w:basedOn w:val="Standaard"/>
    <w:link w:val="BallontekstChar"/>
    <w:uiPriority w:val="99"/>
    <w:semiHidden/>
    <w:unhideWhenUsed/>
    <w:rsid w:val="00C135F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135F9"/>
    <w:rPr>
      <w:rFonts w:ascii="Segoe UI" w:hAnsi="Segoe UI" w:cs="Segoe UI"/>
      <w:color w:val="000000"/>
      <w:sz w:val="18"/>
      <w:szCs w:val="18"/>
    </w:rPr>
  </w:style>
  <w:style w:type="paragraph" w:styleId="Koptekst">
    <w:name w:val="header"/>
    <w:basedOn w:val="Standaard"/>
    <w:link w:val="KoptekstChar"/>
    <w:uiPriority w:val="99"/>
    <w:unhideWhenUsed/>
    <w:rsid w:val="00985A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A34"/>
    <w:rPr>
      <w:rFonts w:ascii="Verdana" w:hAnsi="Verdana"/>
      <w:color w:val="000000"/>
      <w:sz w:val="18"/>
      <w:szCs w:val="18"/>
    </w:rPr>
  </w:style>
  <w:style w:type="paragraph" w:styleId="Voettekst">
    <w:name w:val="footer"/>
    <w:basedOn w:val="Standaard"/>
    <w:link w:val="VoettekstChar"/>
    <w:uiPriority w:val="99"/>
    <w:unhideWhenUsed/>
    <w:rsid w:val="00985A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A34"/>
    <w:rPr>
      <w:rFonts w:ascii="Verdana" w:hAnsi="Verdana"/>
      <w:color w:val="000000"/>
      <w:sz w:val="18"/>
      <w:szCs w:val="18"/>
    </w:rPr>
  </w:style>
  <w:style w:type="character" w:customStyle="1" w:styleId="LijstalineaChar">
    <w:name w:val="Lijstalinea Char"/>
    <w:basedOn w:val="Standaardalinea-lettertype"/>
    <w:link w:val="Lijstalinea"/>
    <w:uiPriority w:val="34"/>
    <w:rsid w:val="00856EE1"/>
    <w:rPr>
      <w:rFonts w:asciiTheme="minorHAnsi" w:eastAsiaTheme="minorHAnsi" w:hAnsiTheme="minorHAnsi" w:cstheme="minorBidi"/>
      <w:sz w:val="24"/>
      <w:szCs w:val="24"/>
      <w:lang w:val="en-US" w:eastAsia="en-US"/>
    </w:rPr>
  </w:style>
  <w:style w:type="paragraph" w:customStyle="1" w:styleId="Lijstalinea1">
    <w:name w:val="Lijstalinea1"/>
    <w:basedOn w:val="Standaard"/>
    <w:semiHidden/>
    <w:rsid w:val="00856EE1"/>
    <w:pPr>
      <w:numPr>
        <w:numId w:val="28"/>
      </w:numPr>
      <w:autoSpaceDN/>
      <w:spacing w:line="240" w:lineRule="auto"/>
      <w:textAlignment w:val="auto"/>
    </w:pPr>
    <w:rPr>
      <w:rFonts w:asciiTheme="minorHAnsi" w:eastAsiaTheme="minorHAnsi" w:hAnsiTheme="minorHAnsi" w:cstheme="minorBidi"/>
      <w:color w:val="auto"/>
      <w:sz w:val="24"/>
      <w:szCs w:val="24"/>
      <w:lang w:val="en-US" w:eastAsia="en-US"/>
    </w:rPr>
  </w:style>
  <w:style w:type="paragraph" w:styleId="Onderwerpvanopmerking">
    <w:name w:val="annotation subject"/>
    <w:basedOn w:val="Tekstopmerking"/>
    <w:next w:val="Tekstopmerking"/>
    <w:link w:val="OnderwerpvanopmerkingChar"/>
    <w:uiPriority w:val="99"/>
    <w:semiHidden/>
    <w:unhideWhenUsed/>
    <w:rsid w:val="00781133"/>
    <w:pPr>
      <w:autoSpaceDN w:val="0"/>
      <w:textAlignment w:val="baseline"/>
    </w:pPr>
    <w:rPr>
      <w:rFonts w:ascii="Verdana" w:eastAsia="DejaVu Sans" w:hAnsi="Verdana" w:cs="Lohit Hindi"/>
      <w:b/>
      <w:bCs/>
      <w:color w:val="000000"/>
      <w:lang w:val="nl-NL" w:eastAsia="nl-NL"/>
    </w:rPr>
  </w:style>
  <w:style w:type="character" w:customStyle="1" w:styleId="OnderwerpvanopmerkingChar">
    <w:name w:val="Onderwerp van opmerking Char"/>
    <w:basedOn w:val="TekstopmerkingChar"/>
    <w:link w:val="Onderwerpvanopmerking"/>
    <w:uiPriority w:val="99"/>
    <w:semiHidden/>
    <w:rsid w:val="00781133"/>
    <w:rPr>
      <w:rFonts w:ascii="Verdana" w:eastAsiaTheme="minorHAnsi" w:hAnsi="Verdana" w:cstheme="minorBidi"/>
      <w:b/>
      <w:bCs/>
      <w:color w:val="000000"/>
      <w:lang w:val="en-US" w:eastAsia="en-US"/>
    </w:rPr>
  </w:style>
  <w:style w:type="paragraph" w:customStyle="1" w:styleId="Default">
    <w:name w:val="Default"/>
    <w:rsid w:val="00EC03EE"/>
    <w:pPr>
      <w:autoSpaceDE w:val="0"/>
      <w:adjustRightInd w:val="0"/>
      <w:textAlignment w:val="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304A6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04A6A"/>
    <w:rPr>
      <w:rFonts w:ascii="Verdana" w:hAnsi="Verdana"/>
      <w:color w:val="000000"/>
    </w:rPr>
  </w:style>
  <w:style w:type="character" w:styleId="Voetnootmarkering">
    <w:name w:val="footnote reference"/>
    <w:basedOn w:val="Standaardalinea-lettertype"/>
    <w:uiPriority w:val="99"/>
    <w:semiHidden/>
    <w:unhideWhenUsed/>
    <w:rsid w:val="00304A6A"/>
    <w:rPr>
      <w:vertAlign w:val="superscript"/>
    </w:rPr>
  </w:style>
  <w:style w:type="table" w:styleId="Tabelraster">
    <w:name w:val="Table Grid"/>
    <w:basedOn w:val="Standaardtabel"/>
    <w:uiPriority w:val="39"/>
    <w:rsid w:val="00D84B63"/>
    <w:pPr>
      <w:autoSpaceDN/>
      <w:textAlignment w:val="auto"/>
    </w:pPr>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241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5283">
      <w:bodyDiv w:val="1"/>
      <w:marLeft w:val="0"/>
      <w:marRight w:val="0"/>
      <w:marTop w:val="0"/>
      <w:marBottom w:val="0"/>
      <w:divBdr>
        <w:top w:val="none" w:sz="0" w:space="0" w:color="auto"/>
        <w:left w:val="none" w:sz="0" w:space="0" w:color="auto"/>
        <w:bottom w:val="none" w:sz="0" w:space="0" w:color="auto"/>
        <w:right w:val="none" w:sz="0" w:space="0" w:color="auto"/>
      </w:divBdr>
    </w:div>
    <w:div w:id="394201142">
      <w:bodyDiv w:val="1"/>
      <w:marLeft w:val="0"/>
      <w:marRight w:val="0"/>
      <w:marTop w:val="0"/>
      <w:marBottom w:val="0"/>
      <w:divBdr>
        <w:top w:val="none" w:sz="0" w:space="0" w:color="auto"/>
        <w:left w:val="none" w:sz="0" w:space="0" w:color="auto"/>
        <w:bottom w:val="none" w:sz="0" w:space="0" w:color="auto"/>
        <w:right w:val="none" w:sz="0" w:space="0" w:color="auto"/>
      </w:divBdr>
    </w:div>
    <w:div w:id="499542205">
      <w:bodyDiv w:val="1"/>
      <w:marLeft w:val="0"/>
      <w:marRight w:val="0"/>
      <w:marTop w:val="0"/>
      <w:marBottom w:val="0"/>
      <w:divBdr>
        <w:top w:val="none" w:sz="0" w:space="0" w:color="auto"/>
        <w:left w:val="none" w:sz="0" w:space="0" w:color="auto"/>
        <w:bottom w:val="none" w:sz="0" w:space="0" w:color="auto"/>
        <w:right w:val="none" w:sz="0" w:space="0" w:color="auto"/>
      </w:divBdr>
    </w:div>
    <w:div w:id="651174663">
      <w:bodyDiv w:val="1"/>
      <w:marLeft w:val="0"/>
      <w:marRight w:val="0"/>
      <w:marTop w:val="0"/>
      <w:marBottom w:val="0"/>
      <w:divBdr>
        <w:top w:val="none" w:sz="0" w:space="0" w:color="auto"/>
        <w:left w:val="none" w:sz="0" w:space="0" w:color="auto"/>
        <w:bottom w:val="none" w:sz="0" w:space="0" w:color="auto"/>
        <w:right w:val="none" w:sz="0" w:space="0" w:color="auto"/>
      </w:divBdr>
    </w:div>
    <w:div w:id="745345824">
      <w:bodyDiv w:val="1"/>
      <w:marLeft w:val="0"/>
      <w:marRight w:val="0"/>
      <w:marTop w:val="0"/>
      <w:marBottom w:val="0"/>
      <w:divBdr>
        <w:top w:val="none" w:sz="0" w:space="0" w:color="auto"/>
        <w:left w:val="none" w:sz="0" w:space="0" w:color="auto"/>
        <w:bottom w:val="none" w:sz="0" w:space="0" w:color="auto"/>
        <w:right w:val="none" w:sz="0" w:space="0" w:color="auto"/>
      </w:divBdr>
    </w:div>
    <w:div w:id="768619259">
      <w:bodyDiv w:val="1"/>
      <w:marLeft w:val="0"/>
      <w:marRight w:val="0"/>
      <w:marTop w:val="0"/>
      <w:marBottom w:val="0"/>
      <w:divBdr>
        <w:top w:val="none" w:sz="0" w:space="0" w:color="auto"/>
        <w:left w:val="none" w:sz="0" w:space="0" w:color="auto"/>
        <w:bottom w:val="none" w:sz="0" w:space="0" w:color="auto"/>
        <w:right w:val="none" w:sz="0" w:space="0" w:color="auto"/>
      </w:divBdr>
    </w:div>
    <w:div w:id="771510763">
      <w:bodyDiv w:val="1"/>
      <w:marLeft w:val="0"/>
      <w:marRight w:val="0"/>
      <w:marTop w:val="0"/>
      <w:marBottom w:val="0"/>
      <w:divBdr>
        <w:top w:val="none" w:sz="0" w:space="0" w:color="auto"/>
        <w:left w:val="none" w:sz="0" w:space="0" w:color="auto"/>
        <w:bottom w:val="none" w:sz="0" w:space="0" w:color="auto"/>
        <w:right w:val="none" w:sz="0" w:space="0" w:color="auto"/>
      </w:divBdr>
    </w:div>
    <w:div w:id="837425985">
      <w:bodyDiv w:val="1"/>
      <w:marLeft w:val="0"/>
      <w:marRight w:val="0"/>
      <w:marTop w:val="0"/>
      <w:marBottom w:val="0"/>
      <w:divBdr>
        <w:top w:val="none" w:sz="0" w:space="0" w:color="auto"/>
        <w:left w:val="none" w:sz="0" w:space="0" w:color="auto"/>
        <w:bottom w:val="none" w:sz="0" w:space="0" w:color="auto"/>
        <w:right w:val="none" w:sz="0" w:space="0" w:color="auto"/>
      </w:divBdr>
    </w:div>
    <w:div w:id="1033769291">
      <w:bodyDiv w:val="1"/>
      <w:marLeft w:val="0"/>
      <w:marRight w:val="0"/>
      <w:marTop w:val="0"/>
      <w:marBottom w:val="0"/>
      <w:divBdr>
        <w:top w:val="none" w:sz="0" w:space="0" w:color="auto"/>
        <w:left w:val="none" w:sz="0" w:space="0" w:color="auto"/>
        <w:bottom w:val="none" w:sz="0" w:space="0" w:color="auto"/>
        <w:right w:val="none" w:sz="0" w:space="0" w:color="auto"/>
      </w:divBdr>
    </w:div>
    <w:div w:id="1380397040">
      <w:bodyDiv w:val="1"/>
      <w:marLeft w:val="0"/>
      <w:marRight w:val="0"/>
      <w:marTop w:val="0"/>
      <w:marBottom w:val="0"/>
      <w:divBdr>
        <w:top w:val="none" w:sz="0" w:space="0" w:color="auto"/>
        <w:left w:val="none" w:sz="0" w:space="0" w:color="auto"/>
        <w:bottom w:val="none" w:sz="0" w:space="0" w:color="auto"/>
        <w:right w:val="none" w:sz="0" w:space="0" w:color="auto"/>
      </w:divBdr>
    </w:div>
    <w:div w:id="1438021342">
      <w:bodyDiv w:val="1"/>
      <w:marLeft w:val="0"/>
      <w:marRight w:val="0"/>
      <w:marTop w:val="0"/>
      <w:marBottom w:val="0"/>
      <w:divBdr>
        <w:top w:val="none" w:sz="0" w:space="0" w:color="auto"/>
        <w:left w:val="none" w:sz="0" w:space="0" w:color="auto"/>
        <w:bottom w:val="none" w:sz="0" w:space="0" w:color="auto"/>
        <w:right w:val="none" w:sz="0" w:space="0" w:color="auto"/>
      </w:divBdr>
    </w:div>
    <w:div w:id="1599564277">
      <w:bodyDiv w:val="1"/>
      <w:marLeft w:val="0"/>
      <w:marRight w:val="0"/>
      <w:marTop w:val="0"/>
      <w:marBottom w:val="0"/>
      <w:divBdr>
        <w:top w:val="none" w:sz="0" w:space="0" w:color="auto"/>
        <w:left w:val="none" w:sz="0" w:space="0" w:color="auto"/>
        <w:bottom w:val="none" w:sz="0" w:space="0" w:color="auto"/>
        <w:right w:val="none" w:sz="0" w:space="0" w:color="auto"/>
      </w:divBdr>
    </w:div>
    <w:div w:id="175434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rzelc\AppData\Local\Microsoft\Windows\INetCache\IE\3V4M61M8\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AA4745310EE44A3A319513F903171" ma:contentTypeVersion="0" ma:contentTypeDescription="Een nieuw document maken." ma:contentTypeScope="" ma:versionID="338a6d6f3b0ffe80d4b57fc767fdaa0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4AC8-98F4-4D79-AC14-61C2736BE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3423B2-A156-42F5-8585-C5ABF4B5EDC1}">
  <ds:schemaRefs>
    <ds:schemaRef ds:uri="http://schemas.microsoft.com/sharepoint/v3/contenttype/forms"/>
  </ds:schemaRefs>
</ds:datastoreItem>
</file>

<file path=customXml/itemProps3.xml><?xml version="1.0" encoding="utf-8"?>
<ds:datastoreItem xmlns:ds="http://schemas.openxmlformats.org/officeDocument/2006/customXml" ds:itemID="{3F39B9A4-745D-489B-9289-12DF79FA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EBAF8C-6751-40C6-B581-5FBBC89F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18</Pages>
  <Words>6961</Words>
  <Characters>38290</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2020-03-03T10:51:00Z</cp:lastPrinted>
  <dcterms:created xsi:type="dcterms:W3CDTF">2020-03-05T20:06:00Z</dcterms:created>
  <dcterms:modified xsi:type="dcterms:W3CDTF">2020-03-05T20:06:00Z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0x010100BDEAA4745310EE44A3A319513F903171</vt:lpwstr>
  </property>
</Properties>
</file>